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黑体" w:hAnsi="黑体" w:eastAsia="黑体" w:cs="黑体"/>
          <w:szCs w:val="36"/>
          <w:lang w:eastAsia="zh-CN"/>
        </w:rPr>
      </w:pPr>
      <w:r>
        <w:rPr>
          <w:rFonts w:hint="eastAsia" w:ascii="黑体" w:hAnsi="黑体" w:eastAsia="黑体" w:cs="黑体"/>
          <w:szCs w:val="36"/>
        </w:rPr>
        <w:t>附件</w:t>
      </w:r>
      <w:r>
        <w:rPr>
          <w:rFonts w:hint="eastAsia" w:ascii="黑体" w:hAnsi="黑体" w:eastAsia="黑体" w:cs="黑体"/>
          <w:szCs w:val="36"/>
          <w:lang w:val="en-US" w:eastAsia="zh-CN"/>
        </w:rPr>
        <w:t>3</w:t>
      </w:r>
    </w:p>
    <w:p>
      <w:pPr>
        <w:pStyle w:val="4"/>
        <w:keepNext w:val="0"/>
        <w:keepLines w:val="0"/>
        <w:pageBreakBefore w:val="0"/>
        <w:widowControl w:val="0"/>
        <w:kinsoku/>
        <w:wordWrap/>
        <w:overflowPunct/>
        <w:topLinePunct w:val="0"/>
        <w:autoSpaceDE/>
        <w:autoSpaceDN/>
        <w:bidi w:val="0"/>
        <w:adjustRightInd/>
        <w:spacing w:line="64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pacing w:line="640" w:lineRule="exact"/>
        <w:jc w:val="center"/>
        <w:textAlignment w:val="auto"/>
        <w:outlineLvl w:val="9"/>
        <w:rPr>
          <w:rFonts w:hint="eastAsia" w:ascii="Times New Roman" w:hAnsi="Times New Roman" w:eastAsia="方正小标宋简体"/>
          <w:sz w:val="44"/>
          <w:szCs w:val="44"/>
        </w:rPr>
      </w:pPr>
      <w:bookmarkStart w:id="0" w:name="_GoBack"/>
      <w:r>
        <w:rPr>
          <w:rFonts w:hint="eastAsia" w:ascii="Times New Roman" w:hAnsi="Times New Roman" w:eastAsia="方正小标宋简体"/>
          <w:sz w:val="44"/>
          <w:szCs w:val="44"/>
        </w:rPr>
        <w:t>关于实行城乡社区工作事项准入制度的指导意见</w:t>
      </w:r>
    </w:p>
    <w:bookmarkEnd w:id="0"/>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楷体_GB2312" w:hAnsi="楷体_GB2312" w:eastAsia="楷体_GB2312" w:cs="楷体_GB2312"/>
          <w:sz w:val="36"/>
          <w:szCs w:val="36"/>
        </w:rPr>
      </w:pPr>
      <w:r>
        <w:rPr>
          <w:rFonts w:hint="eastAsia" w:ascii="楷体_GB2312" w:hAnsi="楷体_GB2312" w:eastAsia="楷体_GB2312" w:cs="楷体_GB2312"/>
          <w:sz w:val="36"/>
          <w:szCs w:val="36"/>
        </w:rPr>
        <w:t>（征求意见稿）</w:t>
      </w:r>
    </w:p>
    <w:p>
      <w:pPr>
        <w:keepNext w:val="0"/>
        <w:keepLines w:val="0"/>
        <w:pageBreakBefore w:val="0"/>
        <w:widowControl w:val="0"/>
        <w:kinsoku/>
        <w:wordWrap/>
        <w:overflowPunct/>
        <w:topLinePunct w:val="0"/>
        <w:autoSpaceDE/>
        <w:autoSpaceDN/>
        <w:bidi w:val="0"/>
        <w:adjustRightInd/>
        <w:spacing w:line="640" w:lineRule="exact"/>
        <w:ind w:firstLine="727"/>
        <w:textAlignment w:val="auto"/>
        <w:outlineLvl w:val="9"/>
        <w:rPr>
          <w:rFonts w:ascii="Times New Roman" w:hAnsi="Times New Roman"/>
          <w:szCs w:val="36"/>
        </w:rPr>
      </w:pPr>
    </w:p>
    <w:p>
      <w:pPr>
        <w:keepNext w:val="0"/>
        <w:keepLines w:val="0"/>
        <w:pageBreakBefore w:val="0"/>
        <w:widowControl w:val="0"/>
        <w:kinsoku/>
        <w:wordWrap/>
        <w:overflowPunct/>
        <w:topLinePunct w:val="0"/>
        <w:autoSpaceDE/>
        <w:autoSpaceDN/>
        <w:bidi w:val="0"/>
        <w:adjustRightInd/>
        <w:spacing w:line="240" w:lineRule="auto"/>
        <w:ind w:firstLine="724" w:firstLineChars="200"/>
        <w:textAlignment w:val="auto"/>
        <w:outlineLvl w:val="9"/>
        <w:rPr>
          <w:rFonts w:hint="default" w:ascii="Times New Roman" w:hAnsi="Times New Roman" w:cs="Times New Roman"/>
          <w:color w:val="auto"/>
          <w:szCs w:val="36"/>
        </w:rPr>
      </w:pPr>
      <w:r>
        <w:rPr>
          <w:rFonts w:hint="default" w:ascii="Times New Roman" w:hAnsi="Times New Roman" w:cs="Times New Roman"/>
          <w:color w:val="auto"/>
          <w:szCs w:val="36"/>
        </w:rPr>
        <w:t>为贯彻落实省委推进城乡基层治理制度创新和能力建设的决定，规范城乡社区自治事项，完善城乡社区自治机制，提升城乡社区自治能力，现就实行城乡社区工作事项准入制度提出如下指导意见。</w:t>
      </w:r>
    </w:p>
    <w:p>
      <w:pPr>
        <w:keepNext w:val="0"/>
        <w:keepLines w:val="0"/>
        <w:pageBreakBefore w:val="0"/>
        <w:widowControl w:val="0"/>
        <w:kinsoku/>
        <w:wordWrap/>
        <w:overflowPunct/>
        <w:topLinePunct w:val="0"/>
        <w:autoSpaceDE/>
        <w:autoSpaceDN/>
        <w:bidi w:val="0"/>
        <w:adjustRightInd/>
        <w:spacing w:line="240" w:lineRule="auto"/>
        <w:ind w:firstLine="727"/>
        <w:textAlignment w:val="auto"/>
        <w:outlineLvl w:val="9"/>
        <w:rPr>
          <w:rFonts w:hint="default" w:ascii="Times New Roman" w:hAnsi="Times New Roman" w:eastAsia="黑体" w:cs="Times New Roman"/>
          <w:color w:val="auto"/>
          <w:szCs w:val="36"/>
        </w:rPr>
      </w:pPr>
      <w:r>
        <w:rPr>
          <w:rFonts w:hint="default" w:ascii="Times New Roman" w:hAnsi="Times New Roman" w:eastAsia="黑体" w:cs="Times New Roman"/>
          <w:color w:val="auto"/>
          <w:szCs w:val="36"/>
        </w:rPr>
        <w:t>一、总体要求</w:t>
      </w:r>
    </w:p>
    <w:p>
      <w:pPr>
        <w:keepNext w:val="0"/>
        <w:keepLines w:val="0"/>
        <w:pageBreakBefore w:val="0"/>
        <w:widowControl w:val="0"/>
        <w:kinsoku/>
        <w:wordWrap/>
        <w:overflowPunct/>
        <w:topLinePunct w:val="0"/>
        <w:autoSpaceDE/>
        <w:autoSpaceDN/>
        <w:bidi w:val="0"/>
        <w:adjustRightInd/>
        <w:spacing w:line="240" w:lineRule="auto"/>
        <w:ind w:firstLine="724" w:firstLineChars="200"/>
        <w:textAlignment w:val="auto"/>
        <w:outlineLvl w:val="9"/>
        <w:rPr>
          <w:rFonts w:hint="default" w:ascii="Times New Roman" w:hAnsi="Times New Roman" w:cs="Times New Roman"/>
          <w:color w:val="auto"/>
        </w:rPr>
      </w:pPr>
      <w:r>
        <w:rPr>
          <w:rFonts w:hint="default" w:ascii="Times New Roman" w:hAnsi="Times New Roman" w:eastAsia="楷体_GB2312" w:cs="Times New Roman"/>
          <w:color w:val="auto"/>
          <w:szCs w:val="36"/>
        </w:rPr>
        <w:t>（一）指导思想。</w:t>
      </w:r>
      <w:r>
        <w:rPr>
          <w:rFonts w:hint="default" w:ascii="Times New Roman" w:hAnsi="Times New Roman" w:cs="Times New Roman"/>
          <w:color w:val="auto"/>
        </w:rPr>
        <w:t>坚持以习近平新时代中国特色社会主义思想为指导，全面贯彻党的十九届四中全会和省委十一届六次全会精神，以厘清权责边界为目标，通过实行城乡社区工作事项准入制度，形成政府部门依法办事和城乡社区依法自治的工作格局，缔造“以城乡社区为中心的四川邻里生活共同体”，构建共建共治共享的新时代城乡社区治理新格局。</w:t>
      </w:r>
    </w:p>
    <w:p>
      <w:pPr>
        <w:keepNext w:val="0"/>
        <w:keepLines w:val="0"/>
        <w:pageBreakBefore w:val="0"/>
        <w:widowControl w:val="0"/>
        <w:kinsoku/>
        <w:wordWrap/>
        <w:overflowPunct/>
        <w:topLinePunct w:val="0"/>
        <w:autoSpaceDE/>
        <w:autoSpaceDN/>
        <w:bidi w:val="0"/>
        <w:adjustRightInd/>
        <w:spacing w:line="240" w:lineRule="auto"/>
        <w:ind w:firstLine="724" w:firstLineChars="200"/>
        <w:textAlignment w:val="auto"/>
        <w:outlineLvl w:val="9"/>
        <w:rPr>
          <w:rFonts w:hint="default" w:ascii="Times New Roman" w:hAnsi="Times New Roman" w:cs="Times New Roman"/>
          <w:color w:val="auto"/>
          <w:szCs w:val="36"/>
        </w:rPr>
      </w:pPr>
      <w:r>
        <w:rPr>
          <w:rFonts w:hint="default" w:ascii="Times New Roman" w:hAnsi="Times New Roman" w:eastAsia="楷体_GB2312" w:cs="Times New Roman"/>
          <w:color w:val="auto"/>
          <w:szCs w:val="36"/>
        </w:rPr>
        <w:t>（二）工作目标。</w:t>
      </w:r>
      <w:r>
        <w:rPr>
          <w:rFonts w:hint="default" w:ascii="Times New Roman" w:hAnsi="Times New Roman" w:cs="Times New Roman"/>
          <w:color w:val="auto"/>
          <w:szCs w:val="36"/>
        </w:rPr>
        <w:t>到2025年，城乡社区工作事项准入制度全面实施，城乡社区负担明显减轻；部门与城乡社区权责更加明晰，基层民主自治活力明显增强；城乡社区服务资源进一步整合，城乡社区服务体系日趋完善；城乡社区工作更加规范有序，为民服务效能大幅度提升；居（村）民多样化服务需求得到满足，群众获得感幸福感安全感不断提升。</w:t>
      </w:r>
    </w:p>
    <w:p>
      <w:pPr>
        <w:keepNext w:val="0"/>
        <w:keepLines w:val="0"/>
        <w:pageBreakBefore w:val="0"/>
        <w:widowControl w:val="0"/>
        <w:tabs>
          <w:tab w:val="left" w:pos="960"/>
        </w:tabs>
        <w:kinsoku/>
        <w:wordWrap/>
        <w:overflowPunct/>
        <w:topLinePunct w:val="0"/>
        <w:autoSpaceDE/>
        <w:autoSpaceDN/>
        <w:bidi w:val="0"/>
        <w:adjustRightInd/>
        <w:spacing w:line="240" w:lineRule="auto"/>
        <w:jc w:val="lef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w:t>
      </w:r>
      <w:r>
        <w:rPr>
          <w:rFonts w:hint="default" w:ascii="Times New Roman" w:hAnsi="Times New Roman" w:eastAsia="楷体_GB2312" w:cs="Times New Roman"/>
          <w:color w:val="auto"/>
        </w:rPr>
        <w:t>（三）基本原则。</w:t>
      </w:r>
    </w:p>
    <w:p>
      <w:pPr>
        <w:keepNext w:val="0"/>
        <w:keepLines w:val="0"/>
        <w:pageBreakBefore w:val="0"/>
        <w:widowControl w:val="0"/>
        <w:tabs>
          <w:tab w:val="left" w:pos="910"/>
        </w:tabs>
        <w:kinsoku/>
        <w:wordWrap/>
        <w:overflowPunct/>
        <w:topLinePunct w:val="0"/>
        <w:autoSpaceDE/>
        <w:autoSpaceDN/>
        <w:bidi w:val="0"/>
        <w:adjustRightInd/>
        <w:spacing w:line="240" w:lineRule="auto"/>
        <w:jc w:val="lef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w:t>
      </w:r>
      <w:r>
        <w:rPr>
          <w:rFonts w:hint="default" w:ascii="Times New Roman" w:hAnsi="Times New Roman" w:cs="Times New Roman"/>
          <w:color w:val="auto"/>
          <w:szCs w:val="36"/>
        </w:rPr>
        <w:t>厘清</w:t>
      </w:r>
      <w:r>
        <w:rPr>
          <w:rFonts w:hint="default" w:ascii="Times New Roman" w:hAnsi="Times New Roman" w:cs="Times New Roman"/>
          <w:color w:val="auto"/>
        </w:rPr>
        <w:t>职责、促进自治。</w:t>
      </w:r>
      <w:r>
        <w:rPr>
          <w:rFonts w:hint="default" w:ascii="Times New Roman" w:hAnsi="Times New Roman" w:cs="Times New Roman"/>
          <w:color w:val="auto"/>
          <w:szCs w:val="36"/>
        </w:rPr>
        <w:t>厘清县级部门与乡镇（街道）之间、乡镇（街道）与城乡社区之间权责边界，</w:t>
      </w:r>
      <w:r>
        <w:rPr>
          <w:rFonts w:hint="default" w:ascii="Times New Roman" w:hAnsi="Times New Roman" w:cs="Times New Roman"/>
          <w:color w:val="auto"/>
        </w:rPr>
        <w:t>明确</w:t>
      </w:r>
      <w:r>
        <w:rPr>
          <w:rFonts w:hint="default" w:ascii="Times New Roman" w:hAnsi="Times New Roman" w:cs="Times New Roman"/>
          <w:color w:val="auto"/>
          <w:szCs w:val="36"/>
        </w:rPr>
        <w:t>城乡社区职责定位，促进城乡</w:t>
      </w:r>
      <w:r>
        <w:rPr>
          <w:rFonts w:hint="default" w:ascii="Times New Roman" w:hAnsi="Times New Roman" w:cs="Times New Roman"/>
          <w:color w:val="auto"/>
        </w:rPr>
        <w:t>社区依法自治，完善</w:t>
      </w:r>
      <w:r>
        <w:rPr>
          <w:rFonts w:hint="default" w:ascii="Times New Roman" w:hAnsi="Times New Roman" w:cs="Times New Roman"/>
          <w:color w:val="auto"/>
          <w:szCs w:val="36"/>
        </w:rPr>
        <w:t>城乡</w:t>
      </w:r>
      <w:r>
        <w:rPr>
          <w:rFonts w:hint="default" w:ascii="Times New Roman" w:hAnsi="Times New Roman" w:cs="Times New Roman"/>
          <w:color w:val="auto"/>
        </w:rPr>
        <w:t>社区自我管理、自我教育、自我服务、自我监督职能。</w:t>
      </w:r>
    </w:p>
    <w:p>
      <w:pPr>
        <w:keepNext w:val="0"/>
        <w:keepLines w:val="0"/>
        <w:pageBreakBefore w:val="0"/>
        <w:widowControl w:val="0"/>
        <w:tabs>
          <w:tab w:val="left" w:pos="910"/>
        </w:tabs>
        <w:kinsoku/>
        <w:wordWrap/>
        <w:overflowPunct/>
        <w:topLinePunct w:val="0"/>
        <w:autoSpaceDE/>
        <w:autoSpaceDN/>
        <w:bidi w:val="0"/>
        <w:adjustRightInd/>
        <w:spacing w:line="240" w:lineRule="auto"/>
        <w:ind w:firstLine="727"/>
        <w:jc w:val="left"/>
        <w:textAlignment w:val="auto"/>
        <w:outlineLvl w:val="9"/>
        <w:rPr>
          <w:rFonts w:hint="default" w:ascii="Times New Roman" w:hAnsi="Times New Roman" w:cs="Times New Roman"/>
          <w:color w:val="auto"/>
        </w:rPr>
      </w:pPr>
      <w:r>
        <w:rPr>
          <w:rFonts w:hint="default" w:ascii="Times New Roman" w:hAnsi="Times New Roman" w:cs="Times New Roman"/>
          <w:color w:val="auto"/>
        </w:rPr>
        <w:t>——依法办事、严格准入。除法律法规规定</w:t>
      </w:r>
      <w:r>
        <w:rPr>
          <w:rFonts w:hint="default" w:ascii="Times New Roman" w:hAnsi="Times New Roman" w:cs="Times New Roman"/>
          <w:color w:val="auto"/>
          <w:szCs w:val="36"/>
        </w:rPr>
        <w:t>城乡</w:t>
      </w:r>
      <w:r>
        <w:rPr>
          <w:rFonts w:hint="default" w:ascii="Times New Roman" w:hAnsi="Times New Roman" w:cs="Times New Roman"/>
          <w:color w:val="auto"/>
        </w:rPr>
        <w:t>社区依法履行职责和依法协助工作事项外，其他确需</w:t>
      </w:r>
      <w:r>
        <w:rPr>
          <w:rFonts w:hint="default" w:ascii="Times New Roman" w:hAnsi="Times New Roman" w:cs="Times New Roman"/>
          <w:color w:val="auto"/>
          <w:szCs w:val="36"/>
        </w:rPr>
        <w:t>城乡</w:t>
      </w:r>
      <w:r>
        <w:rPr>
          <w:rFonts w:hint="default" w:ascii="Times New Roman" w:hAnsi="Times New Roman" w:cs="Times New Roman"/>
          <w:color w:val="auto"/>
        </w:rPr>
        <w:t xml:space="preserve">社区支持协助办理的事项，经一定程序批准后才能进入城乡社区。    </w:t>
      </w:r>
    </w:p>
    <w:p>
      <w:pPr>
        <w:keepNext w:val="0"/>
        <w:keepLines w:val="0"/>
        <w:pageBreakBefore w:val="0"/>
        <w:widowControl w:val="0"/>
        <w:tabs>
          <w:tab w:val="left" w:pos="910"/>
        </w:tabs>
        <w:kinsoku/>
        <w:wordWrap/>
        <w:overflowPunct/>
        <w:topLinePunct w:val="0"/>
        <w:autoSpaceDE/>
        <w:autoSpaceDN/>
        <w:bidi w:val="0"/>
        <w:adjustRightInd/>
        <w:spacing w:line="240" w:lineRule="auto"/>
        <w:ind w:firstLine="727"/>
        <w:jc w:val="left"/>
        <w:textAlignment w:val="auto"/>
        <w:outlineLvl w:val="9"/>
        <w:rPr>
          <w:rFonts w:hint="default" w:ascii="Times New Roman" w:hAnsi="Times New Roman" w:cs="Times New Roman"/>
          <w:color w:val="auto"/>
        </w:rPr>
      </w:pPr>
      <w:r>
        <w:rPr>
          <w:rFonts w:hint="default" w:ascii="Times New Roman" w:hAnsi="Times New Roman" w:cs="Times New Roman"/>
          <w:color w:val="auto"/>
        </w:rPr>
        <w:t>——统一管理、集中承办。核准进入</w:t>
      </w:r>
      <w:r>
        <w:rPr>
          <w:rFonts w:hint="default" w:ascii="Times New Roman" w:hAnsi="Times New Roman" w:cs="Times New Roman"/>
          <w:color w:val="auto"/>
          <w:szCs w:val="36"/>
        </w:rPr>
        <w:t>城乡</w:t>
      </w:r>
      <w:r>
        <w:rPr>
          <w:rFonts w:hint="default" w:ascii="Times New Roman" w:hAnsi="Times New Roman" w:cs="Times New Roman"/>
          <w:color w:val="auto"/>
        </w:rPr>
        <w:t>社区工作事项统一纳入</w:t>
      </w:r>
      <w:r>
        <w:rPr>
          <w:rFonts w:hint="default" w:ascii="Times New Roman" w:hAnsi="Times New Roman" w:cs="Times New Roman"/>
          <w:color w:val="auto"/>
          <w:szCs w:val="36"/>
        </w:rPr>
        <w:t>城乡</w:t>
      </w:r>
      <w:r>
        <w:rPr>
          <w:rFonts w:hint="default" w:ascii="Times New Roman" w:hAnsi="Times New Roman" w:cs="Times New Roman"/>
          <w:color w:val="auto"/>
        </w:rPr>
        <w:t>社区党群服务中心管理，集中受理或办理相关工作事项服务，不设立对口办事机构和悬挂相应工作牌子。</w:t>
      </w:r>
    </w:p>
    <w:p>
      <w:pPr>
        <w:keepNext w:val="0"/>
        <w:keepLines w:val="0"/>
        <w:pageBreakBefore w:val="0"/>
        <w:widowControl w:val="0"/>
        <w:tabs>
          <w:tab w:val="left" w:pos="910"/>
        </w:tabs>
        <w:kinsoku/>
        <w:wordWrap/>
        <w:overflowPunct/>
        <w:topLinePunct w:val="0"/>
        <w:autoSpaceDE/>
        <w:autoSpaceDN/>
        <w:bidi w:val="0"/>
        <w:adjustRightInd/>
        <w:spacing w:line="240" w:lineRule="auto"/>
        <w:ind w:firstLine="727"/>
        <w:jc w:val="left"/>
        <w:textAlignment w:val="auto"/>
        <w:outlineLvl w:val="9"/>
        <w:rPr>
          <w:rFonts w:hint="default" w:ascii="Times New Roman" w:hAnsi="Times New Roman" w:cs="Times New Roman"/>
          <w:color w:val="auto"/>
        </w:rPr>
      </w:pPr>
      <w:r>
        <w:rPr>
          <w:rFonts w:hint="default" w:ascii="Times New Roman" w:hAnsi="Times New Roman" w:cs="Times New Roman"/>
          <w:color w:val="auto"/>
        </w:rPr>
        <w:t>——动态管理，进退有序。职能部门进入</w:t>
      </w:r>
      <w:r>
        <w:rPr>
          <w:rFonts w:hint="default" w:ascii="Times New Roman" w:hAnsi="Times New Roman" w:cs="Times New Roman"/>
          <w:color w:val="auto"/>
          <w:szCs w:val="36"/>
        </w:rPr>
        <w:t>城乡</w:t>
      </w:r>
      <w:r>
        <w:rPr>
          <w:rFonts w:hint="default" w:ascii="Times New Roman" w:hAnsi="Times New Roman" w:cs="Times New Roman"/>
          <w:color w:val="auto"/>
        </w:rPr>
        <w:t>社区工作事项，按照“该进则进、该退则退，宜并则并、宜分则分”原则实行动态管理，编制年度目录，向社会公布事项，接受社会监督。</w:t>
      </w:r>
    </w:p>
    <w:p>
      <w:pPr>
        <w:keepNext w:val="0"/>
        <w:keepLines w:val="0"/>
        <w:pageBreakBefore w:val="0"/>
        <w:widowControl w:val="0"/>
        <w:tabs>
          <w:tab w:val="left" w:pos="835"/>
        </w:tabs>
        <w:kinsoku/>
        <w:wordWrap/>
        <w:overflowPunct/>
        <w:topLinePunct w:val="0"/>
        <w:autoSpaceDE/>
        <w:autoSpaceDN/>
        <w:bidi w:val="0"/>
        <w:adjustRightInd/>
        <w:spacing w:line="240" w:lineRule="auto"/>
        <w:jc w:val="left"/>
        <w:textAlignment w:val="auto"/>
        <w:outlineLvl w:val="9"/>
        <w:rPr>
          <w:rFonts w:hint="default" w:ascii="Times New Roman" w:hAnsi="Times New Roman" w:eastAsia="黑体" w:cs="Times New Roman"/>
          <w:color w:val="auto"/>
        </w:rPr>
      </w:pPr>
      <w:r>
        <w:rPr>
          <w:rFonts w:hint="default" w:ascii="Times New Roman" w:hAnsi="Times New Roman" w:cs="Times New Roman"/>
          <w:color w:val="auto"/>
        </w:rPr>
        <w:t xml:space="preserve">    </w:t>
      </w:r>
      <w:r>
        <w:rPr>
          <w:rFonts w:hint="default" w:ascii="Times New Roman" w:hAnsi="Times New Roman" w:eastAsia="黑体" w:cs="Times New Roman"/>
          <w:color w:val="auto"/>
        </w:rPr>
        <w:t>二、主要任务</w:t>
      </w:r>
      <w:r>
        <w:rPr>
          <w:rFonts w:hint="default" w:ascii="Times New Roman" w:hAnsi="Times New Roman" w:eastAsia="黑体" w:cs="Times New Roman"/>
          <w:color w:val="auto"/>
        </w:rPr>
        <w:tab/>
      </w:r>
    </w:p>
    <w:p>
      <w:pPr>
        <w:keepNext w:val="0"/>
        <w:keepLines w:val="0"/>
        <w:pageBreakBefore w:val="0"/>
        <w:widowControl w:val="0"/>
        <w:kinsoku/>
        <w:wordWrap/>
        <w:overflowPunct/>
        <w:topLinePunct w:val="0"/>
        <w:autoSpaceDE/>
        <w:autoSpaceDN/>
        <w:bidi w:val="0"/>
        <w:adjustRightInd/>
        <w:spacing w:line="240" w:lineRule="auto"/>
        <w:ind w:firstLine="727"/>
        <w:textAlignment w:val="auto"/>
        <w:outlineLvl w:val="9"/>
        <w:rPr>
          <w:rFonts w:hint="default" w:ascii="Times New Roman" w:hAnsi="Times New Roman" w:cs="Times New Roman"/>
          <w:color w:val="auto"/>
        </w:rPr>
      </w:pPr>
      <w:r>
        <w:rPr>
          <w:rFonts w:hint="default" w:ascii="Times New Roman" w:hAnsi="Times New Roman" w:eastAsia="楷体_GB2312" w:cs="Times New Roman"/>
          <w:color w:val="auto"/>
        </w:rPr>
        <w:t>（一）厘清自治职责。</w:t>
      </w:r>
      <w:r>
        <w:rPr>
          <w:rFonts w:hint="default" w:ascii="Times New Roman" w:hAnsi="Times New Roman" w:cs="Times New Roman"/>
          <w:color w:val="auto"/>
        </w:rPr>
        <w:t>居（村）民委员会作为居（村）民自我管理、自我教育、自我服务和自我监督的基层群众性自治组织，主要职责是在基层党组织的领导下组织居（村）民依法开展自治，依照法律法规政策规定协助各级政府及相关部门开展相关工作。改变把城乡社区作为行政延伸的思维定势并对其实施行政命令的传统做法，尊重城乡社区主体地位，保障基层群众自治权利。</w:t>
      </w:r>
    </w:p>
    <w:p>
      <w:pPr>
        <w:keepNext w:val="0"/>
        <w:keepLines w:val="0"/>
        <w:pageBreakBefore w:val="0"/>
        <w:widowControl w:val="0"/>
        <w:kinsoku/>
        <w:wordWrap/>
        <w:overflowPunct/>
        <w:topLinePunct w:val="0"/>
        <w:autoSpaceDE/>
        <w:autoSpaceDN/>
        <w:bidi w:val="0"/>
        <w:adjustRightInd/>
        <w:spacing w:line="240" w:lineRule="auto"/>
        <w:ind w:firstLine="727"/>
        <w:textAlignment w:val="auto"/>
        <w:outlineLvl w:val="9"/>
        <w:rPr>
          <w:rFonts w:hint="default" w:ascii="Times New Roman" w:hAnsi="Times New Roman" w:cs="Times New Roman"/>
          <w:color w:val="auto"/>
        </w:rPr>
      </w:pPr>
      <w:r>
        <w:rPr>
          <w:rFonts w:hint="default" w:ascii="Times New Roman" w:hAnsi="Times New Roman" w:eastAsia="楷体_GB2312" w:cs="Times New Roman"/>
          <w:color w:val="auto"/>
        </w:rPr>
        <w:t>（二）依法开展自治。</w:t>
      </w:r>
      <w:r>
        <w:rPr>
          <w:rFonts w:hint="default" w:ascii="Times New Roman" w:hAnsi="Times New Roman" w:cs="Times New Roman"/>
          <w:color w:val="auto"/>
        </w:rPr>
        <w:t>按照国家法律法规政策规定，梳理制定《城乡社区依法自治工作事项》（附件1）（以下简称“自治事项”），城乡社区对照“自治事项”依法组织群众开展以“四个自我”为主要内容的基层自治实践。改进指导方式，加强组织协调，加大保障力度，放权于民、还权于民，提高城乡社区自治能力和工作水平。</w:t>
      </w:r>
    </w:p>
    <w:p>
      <w:pPr>
        <w:keepNext w:val="0"/>
        <w:keepLines w:val="0"/>
        <w:pageBreakBefore w:val="0"/>
        <w:widowControl w:val="0"/>
        <w:kinsoku/>
        <w:wordWrap/>
        <w:overflowPunct/>
        <w:topLinePunct w:val="0"/>
        <w:autoSpaceDE/>
        <w:autoSpaceDN/>
        <w:bidi w:val="0"/>
        <w:adjustRightInd/>
        <w:spacing w:line="240" w:lineRule="auto"/>
        <w:ind w:firstLine="727"/>
        <w:textAlignment w:val="auto"/>
        <w:outlineLvl w:val="9"/>
        <w:rPr>
          <w:rFonts w:hint="default" w:ascii="Times New Roman" w:hAnsi="Times New Roman" w:cs="Times New Roman"/>
          <w:color w:val="auto"/>
        </w:rPr>
      </w:pPr>
      <w:r>
        <w:rPr>
          <w:rFonts w:hint="default" w:ascii="Times New Roman" w:hAnsi="Times New Roman" w:eastAsia="楷体_GB2312" w:cs="Times New Roman"/>
          <w:color w:val="auto"/>
        </w:rPr>
        <w:t>（三）规范协助事项。</w:t>
      </w:r>
      <w:r>
        <w:rPr>
          <w:rFonts w:hint="default" w:ascii="Times New Roman" w:hAnsi="Times New Roman" w:cs="Times New Roman"/>
          <w:bCs/>
          <w:color w:val="auto"/>
          <w:szCs w:val="36"/>
        </w:rPr>
        <w:t>由县（市、区）党委审核制订《城乡社区协助办理工作事项》（附件2，以下简称“协助事项”），</w:t>
      </w:r>
      <w:r>
        <w:rPr>
          <w:rFonts w:hint="default" w:ascii="Times New Roman" w:hAnsi="Times New Roman" w:cs="Times New Roman"/>
          <w:color w:val="auto"/>
        </w:rPr>
        <w:t>政府及相关部门是</w:t>
      </w:r>
      <w:r>
        <w:rPr>
          <w:rFonts w:hint="default" w:ascii="Times New Roman" w:hAnsi="Times New Roman" w:cs="Times New Roman"/>
          <w:bCs/>
          <w:color w:val="auto"/>
          <w:szCs w:val="36"/>
        </w:rPr>
        <w:t>“协助事项”的责任主体</w:t>
      </w:r>
      <w:r>
        <w:rPr>
          <w:rFonts w:hint="default" w:ascii="Times New Roman" w:hAnsi="Times New Roman" w:cs="Times New Roman"/>
          <w:color w:val="auto"/>
        </w:rPr>
        <w:t>，</w:t>
      </w:r>
      <w:r>
        <w:rPr>
          <w:rFonts w:hint="default" w:ascii="Times New Roman" w:hAnsi="Times New Roman" w:cs="Times New Roman"/>
          <w:bCs/>
          <w:color w:val="auto"/>
          <w:szCs w:val="36"/>
        </w:rPr>
        <w:t>在做法上给予指导，在人员上给予支持，在经费上给予保障。城乡社区应当认真协助配合</w:t>
      </w:r>
      <w:r>
        <w:rPr>
          <w:rFonts w:hint="default" w:ascii="Times New Roman" w:hAnsi="Times New Roman" w:cs="Times New Roman"/>
          <w:color w:val="auto"/>
        </w:rPr>
        <w:t>政府及相关部门开展</w:t>
      </w:r>
      <w:r>
        <w:rPr>
          <w:rFonts w:hint="default" w:ascii="Times New Roman" w:hAnsi="Times New Roman" w:cs="Times New Roman"/>
          <w:bCs/>
          <w:color w:val="auto"/>
          <w:szCs w:val="36"/>
        </w:rPr>
        <w:t>工作，</w:t>
      </w:r>
      <w:r>
        <w:rPr>
          <w:rFonts w:hint="default" w:ascii="Times New Roman" w:hAnsi="Times New Roman" w:cs="Times New Roman"/>
          <w:color w:val="auto"/>
        </w:rPr>
        <w:t>分工负责联系居民、协助入户、组织动员、宣传教育、诉求反映，以及非专业性工作任务的发现报告和政务服务的辅助办理</w:t>
      </w:r>
      <w:r>
        <w:rPr>
          <w:rFonts w:hint="default" w:ascii="Times New Roman" w:hAnsi="Times New Roman" w:cs="Times New Roman"/>
          <w:bCs/>
          <w:color w:val="auto"/>
          <w:szCs w:val="36"/>
        </w:rPr>
        <w:t>。</w:t>
      </w:r>
    </w:p>
    <w:p>
      <w:pPr>
        <w:keepNext w:val="0"/>
        <w:keepLines w:val="0"/>
        <w:pageBreakBefore w:val="0"/>
        <w:widowControl w:val="0"/>
        <w:kinsoku/>
        <w:wordWrap/>
        <w:overflowPunct/>
        <w:topLinePunct w:val="0"/>
        <w:autoSpaceDE/>
        <w:autoSpaceDN/>
        <w:bidi w:val="0"/>
        <w:adjustRightInd/>
        <w:spacing w:line="240" w:lineRule="auto"/>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w:t>
      </w:r>
      <w:r>
        <w:rPr>
          <w:rFonts w:hint="default" w:ascii="Times New Roman" w:hAnsi="Times New Roman" w:eastAsia="楷体_GB2312" w:cs="Times New Roman"/>
          <w:color w:val="auto"/>
        </w:rPr>
        <w:t>（四）减轻行政负担。</w:t>
      </w:r>
      <w:r>
        <w:rPr>
          <w:rFonts w:hint="default" w:ascii="Times New Roman" w:hAnsi="Times New Roman" w:cs="Times New Roman"/>
          <w:color w:val="auto"/>
        </w:rPr>
        <w:t>行政执法、拆迁拆违、环境整治、城市管理、招商引资、协税护税、经济创收、生产安全等行政工作，纳入《城乡社区负面工作事项》（附件3，以下简称“负面事项”），由政府及相关部门执法机构或经依法授权的乡镇（街道）办理。严禁将城乡社区作为“负面事项”责任主体，不得以“购买服务”名义或其它任何形式要求城乡社区办理“负面事项”。</w:t>
      </w:r>
    </w:p>
    <w:p>
      <w:pPr>
        <w:keepNext w:val="0"/>
        <w:keepLines w:val="0"/>
        <w:pageBreakBefore w:val="0"/>
        <w:widowControl w:val="0"/>
        <w:kinsoku/>
        <w:wordWrap/>
        <w:overflowPunct/>
        <w:topLinePunct w:val="0"/>
        <w:autoSpaceDE/>
        <w:autoSpaceDN/>
        <w:bidi w:val="0"/>
        <w:adjustRightInd/>
        <w:spacing w:line="240" w:lineRule="auto"/>
        <w:ind w:firstLine="730"/>
        <w:textAlignment w:val="auto"/>
        <w:outlineLvl w:val="9"/>
        <w:rPr>
          <w:rFonts w:hint="default" w:ascii="Times New Roman" w:hAnsi="Times New Roman" w:cs="Times New Roman"/>
          <w:color w:val="auto"/>
        </w:rPr>
      </w:pPr>
      <w:r>
        <w:rPr>
          <w:rFonts w:hint="default" w:ascii="Times New Roman" w:hAnsi="Times New Roman" w:eastAsia="楷体_GB2312" w:cs="Times New Roman"/>
          <w:color w:val="auto"/>
          <w:szCs w:val="36"/>
        </w:rPr>
        <w:t>（五）</w:t>
      </w:r>
      <w:r>
        <w:rPr>
          <w:rFonts w:hint="default" w:ascii="Times New Roman" w:hAnsi="Times New Roman" w:eastAsia="楷体_GB2312" w:cs="Times New Roman"/>
          <w:color w:val="auto"/>
        </w:rPr>
        <w:t>实施购买服务。</w:t>
      </w:r>
      <w:r>
        <w:rPr>
          <w:rFonts w:hint="default" w:ascii="Times New Roman" w:hAnsi="Times New Roman" w:cs="Times New Roman"/>
          <w:color w:val="auto"/>
        </w:rPr>
        <w:t>政府及相关部门未纳入‘协助事项’‘负面事项’又需延伸到城乡社区的工作事项，符合政府购买服务条件的，可按规定向基层群众性自治组织或其他社会力量购买服务，工作事项严格按合同约定进行，满意度评定以合同条款为依据，不得以目标考核的方式进行工作评价，需要专业资质或执法资格的事项不得向社区购买服务。政府及相关部门不得以行政命令方式，将属于自身职责范围内的工作转嫁给城乡社区。</w:t>
      </w:r>
    </w:p>
    <w:p>
      <w:pPr>
        <w:keepNext w:val="0"/>
        <w:keepLines w:val="0"/>
        <w:pageBreakBefore w:val="0"/>
        <w:widowControl w:val="0"/>
        <w:kinsoku/>
        <w:wordWrap/>
        <w:overflowPunct/>
        <w:topLinePunct w:val="0"/>
        <w:autoSpaceDE/>
        <w:autoSpaceDN/>
        <w:bidi w:val="0"/>
        <w:adjustRightInd/>
        <w:spacing w:line="240" w:lineRule="auto"/>
        <w:ind w:firstLine="730"/>
        <w:textAlignment w:val="auto"/>
        <w:outlineLvl w:val="9"/>
        <w:rPr>
          <w:rFonts w:hint="default" w:ascii="Times New Roman" w:hAnsi="Times New Roman" w:cs="Times New Roman"/>
          <w:color w:val="auto"/>
          <w:szCs w:val="36"/>
        </w:rPr>
      </w:pPr>
      <w:r>
        <w:rPr>
          <w:rFonts w:hint="default" w:ascii="Times New Roman" w:hAnsi="Times New Roman" w:eastAsia="楷体_GB2312" w:cs="Times New Roman"/>
          <w:color w:val="auto"/>
        </w:rPr>
        <w:t>（六）清理挂牌</w:t>
      </w:r>
      <w:r>
        <w:rPr>
          <w:rFonts w:hint="default" w:ascii="Times New Roman" w:hAnsi="Times New Roman" w:eastAsia="楷体_GB2312" w:cs="Times New Roman"/>
          <w:color w:val="auto"/>
          <w:szCs w:val="36"/>
        </w:rPr>
        <w:t>台账</w:t>
      </w:r>
      <w:r>
        <w:rPr>
          <w:rFonts w:hint="default" w:ascii="Times New Roman" w:hAnsi="Times New Roman" w:eastAsia="楷体_GB2312" w:cs="Times New Roman"/>
          <w:color w:val="auto"/>
        </w:rPr>
        <w:t>。</w:t>
      </w:r>
      <w:r>
        <w:rPr>
          <w:rFonts w:hint="default" w:ascii="Times New Roman" w:hAnsi="Times New Roman" w:cs="Times New Roman"/>
          <w:color w:val="auto"/>
          <w:szCs w:val="36"/>
        </w:rPr>
        <w:t>按照应减尽减原则，</w:t>
      </w:r>
      <w:r>
        <w:rPr>
          <w:rFonts w:hint="default" w:ascii="Times New Roman" w:hAnsi="Times New Roman" w:cs="Times New Roman"/>
          <w:color w:val="auto"/>
        </w:rPr>
        <w:t>清理城乡社区</w:t>
      </w:r>
      <w:r>
        <w:rPr>
          <w:rFonts w:hint="default" w:ascii="Times New Roman" w:hAnsi="Times New Roman" w:cs="Times New Roman"/>
          <w:color w:val="auto"/>
          <w:szCs w:val="36"/>
        </w:rPr>
        <w:t>设立的工作机构和加挂的各类牌子，凡是中央、国务院和省委、省政府没有明确规定，或不符合机构编制管理规定的牌子一律予以取消。因工作需要确需挂牌的，与城乡基层治理机构、民政部门协商一致后，方可按有关规定进行挂牌事宜。清理规范政府及相关部门要求城乡社区建立的各类台账报表和上报材料，统一建帐，规范报送，并严格填报类型和频次。</w:t>
      </w:r>
    </w:p>
    <w:p>
      <w:pPr>
        <w:keepNext w:val="0"/>
        <w:keepLines w:val="0"/>
        <w:pageBreakBefore w:val="0"/>
        <w:widowControl w:val="0"/>
        <w:kinsoku/>
        <w:wordWrap/>
        <w:overflowPunct/>
        <w:topLinePunct w:val="0"/>
        <w:autoSpaceDE/>
        <w:autoSpaceDN/>
        <w:bidi w:val="0"/>
        <w:adjustRightInd/>
        <w:spacing w:line="240" w:lineRule="auto"/>
        <w:ind w:firstLine="730"/>
        <w:textAlignment w:val="auto"/>
        <w:outlineLvl w:val="9"/>
        <w:rPr>
          <w:rFonts w:hint="default" w:ascii="Times New Roman" w:hAnsi="Times New Roman" w:cs="Times New Roman"/>
          <w:color w:val="auto"/>
          <w:szCs w:val="36"/>
        </w:rPr>
      </w:pPr>
      <w:r>
        <w:rPr>
          <w:rFonts w:hint="default" w:ascii="Times New Roman" w:hAnsi="Times New Roman" w:eastAsia="楷体_GB2312" w:cs="Times New Roman"/>
          <w:color w:val="auto"/>
        </w:rPr>
        <w:t>（七）整合信息网络。</w:t>
      </w:r>
      <w:r>
        <w:rPr>
          <w:rFonts w:hint="default" w:ascii="Times New Roman" w:hAnsi="Times New Roman" w:cs="Times New Roman"/>
          <w:color w:val="auto"/>
        </w:rPr>
        <w:t>加快城乡社区信息化建设，精简整合部门部署在城乡社区的业务应用系统和服务终端，部门新建业务应用系统不再单设服务终端或向城乡社区延伸，已建成的业务应用系统向城乡社区公共服务综合信息平台迁移或集成。建立城乡社区信息数据库，相关部门信息数据向城乡社区推送，实现信息数据一次采集和多方资源互通共享。</w:t>
      </w:r>
    </w:p>
    <w:p>
      <w:pPr>
        <w:keepNext w:val="0"/>
        <w:keepLines w:val="0"/>
        <w:pageBreakBefore w:val="0"/>
        <w:widowControl w:val="0"/>
        <w:kinsoku/>
        <w:wordWrap/>
        <w:overflowPunct/>
        <w:topLinePunct w:val="0"/>
        <w:autoSpaceDE/>
        <w:autoSpaceDN/>
        <w:bidi w:val="0"/>
        <w:adjustRightInd/>
        <w:spacing w:line="240" w:lineRule="auto"/>
        <w:ind w:firstLine="730"/>
        <w:textAlignment w:val="auto"/>
        <w:outlineLvl w:val="9"/>
        <w:rPr>
          <w:rFonts w:hint="default" w:ascii="Times New Roman" w:hAnsi="Times New Roman" w:cs="Times New Roman"/>
          <w:color w:val="auto"/>
        </w:rPr>
      </w:pPr>
      <w:r>
        <w:rPr>
          <w:rFonts w:hint="default" w:ascii="Times New Roman" w:hAnsi="Times New Roman" w:eastAsia="楷体_GB2312" w:cs="Times New Roman"/>
          <w:color w:val="auto"/>
        </w:rPr>
        <w:t>（八）推进动态管理。</w:t>
      </w:r>
      <w:r>
        <w:rPr>
          <w:rFonts w:hint="default" w:ascii="Times New Roman" w:hAnsi="Times New Roman" w:cs="Times New Roman"/>
          <w:color w:val="auto"/>
        </w:rPr>
        <w:t>以县（市、区）为主体，建立完善的城乡社区工作事项准入制度，设置部门申请、城乡基层治理机构、民政部门前置审核、县（市、区）党委批准、持批准文书进入、工作完成后撤销等规范程序，城乡社区有权拒绝无批准文书的工作事项。紧急性工作事项可按简易程序先行办理，事后履行审批手续。建立“自治事项、协助事项、负面事项”动态管理机制，及时按程序新增、调整、取消有关工作事项。</w:t>
      </w:r>
    </w:p>
    <w:p>
      <w:pPr>
        <w:keepNext w:val="0"/>
        <w:keepLines w:val="0"/>
        <w:pageBreakBefore w:val="0"/>
        <w:widowControl w:val="0"/>
        <w:tabs>
          <w:tab w:val="left" w:pos="960"/>
        </w:tabs>
        <w:kinsoku/>
        <w:wordWrap/>
        <w:overflowPunct/>
        <w:topLinePunct w:val="0"/>
        <w:autoSpaceDE/>
        <w:autoSpaceDN/>
        <w:bidi w:val="0"/>
        <w:adjustRightInd/>
        <w:spacing w:line="240" w:lineRule="auto"/>
        <w:ind w:firstLine="727"/>
        <w:jc w:val="left"/>
        <w:textAlignment w:val="auto"/>
        <w:outlineLvl w:val="9"/>
        <w:rPr>
          <w:rFonts w:hint="default" w:ascii="Times New Roman" w:hAnsi="Times New Roman" w:eastAsia="黑体" w:cs="Times New Roman"/>
          <w:color w:val="auto"/>
        </w:rPr>
      </w:pPr>
      <w:r>
        <w:rPr>
          <w:rFonts w:hint="default" w:ascii="Times New Roman" w:hAnsi="Times New Roman" w:eastAsia="黑体" w:cs="Times New Roman"/>
          <w:color w:val="auto"/>
        </w:rPr>
        <w:t>三、工作保障</w:t>
      </w:r>
    </w:p>
    <w:p>
      <w:pPr>
        <w:keepNext w:val="0"/>
        <w:keepLines w:val="0"/>
        <w:pageBreakBefore w:val="0"/>
        <w:widowControl w:val="0"/>
        <w:tabs>
          <w:tab w:val="left" w:pos="960"/>
        </w:tabs>
        <w:kinsoku/>
        <w:wordWrap/>
        <w:overflowPunct/>
        <w:topLinePunct w:val="0"/>
        <w:autoSpaceDE/>
        <w:autoSpaceDN/>
        <w:bidi w:val="0"/>
        <w:adjustRightInd/>
        <w:spacing w:line="240" w:lineRule="auto"/>
        <w:ind w:firstLine="727"/>
        <w:jc w:val="left"/>
        <w:textAlignment w:val="auto"/>
        <w:outlineLvl w:val="9"/>
        <w:rPr>
          <w:rFonts w:hint="default" w:ascii="Times New Roman" w:hAnsi="Times New Roman" w:cs="Times New Roman"/>
          <w:color w:val="auto"/>
        </w:rPr>
      </w:pPr>
      <w:r>
        <w:rPr>
          <w:rFonts w:hint="default" w:ascii="Times New Roman" w:hAnsi="Times New Roman" w:eastAsia="楷体_GB2312" w:cs="Times New Roman"/>
          <w:color w:val="auto"/>
        </w:rPr>
        <w:t>（一）加强组织领导。</w:t>
      </w:r>
      <w:r>
        <w:rPr>
          <w:rFonts w:hint="default" w:ascii="Times New Roman" w:hAnsi="Times New Roman" w:cs="Times New Roman"/>
          <w:color w:val="auto"/>
        </w:rPr>
        <w:t>各地要严格责任落实，精心组织实施，把实行城乡社区工作事项准入制度，作为克服形式主义和官僚主义的重要内容，及时对照梳理法律法规和政策文件，调整工作职责，完善配套措施，夯实监管责任，确保顺利施行。</w:t>
      </w:r>
    </w:p>
    <w:p>
      <w:pPr>
        <w:keepNext w:val="0"/>
        <w:keepLines w:val="0"/>
        <w:pageBreakBefore w:val="0"/>
        <w:widowControl w:val="0"/>
        <w:kinsoku/>
        <w:wordWrap/>
        <w:overflowPunct/>
        <w:topLinePunct w:val="0"/>
        <w:autoSpaceDE/>
        <w:autoSpaceDN/>
        <w:bidi w:val="0"/>
        <w:adjustRightInd/>
        <w:spacing w:line="240" w:lineRule="auto"/>
        <w:ind w:firstLine="727"/>
        <w:textAlignment w:val="auto"/>
        <w:outlineLvl w:val="9"/>
        <w:rPr>
          <w:rFonts w:hint="default" w:ascii="Times New Roman" w:hAnsi="Times New Roman" w:cs="Times New Roman"/>
          <w:color w:val="auto"/>
        </w:rPr>
      </w:pPr>
      <w:r>
        <w:rPr>
          <w:rFonts w:hint="default" w:ascii="Times New Roman" w:hAnsi="Times New Roman" w:eastAsia="楷体_GB2312" w:cs="Times New Roman"/>
          <w:color w:val="auto"/>
        </w:rPr>
        <w:t>（二）加强监督管理。</w:t>
      </w:r>
      <w:r>
        <w:rPr>
          <w:rFonts w:hint="default" w:ascii="Times New Roman" w:hAnsi="Times New Roman" w:cs="Times New Roman"/>
          <w:color w:val="auto"/>
        </w:rPr>
        <w:t>组织力量成立联合督查组，明察暗访、检查督促。对城乡社区工作事项准入工作把关不严、推进不力、成效不显的要及时约谈，问题突出的在全省范围公开通报批评检查，形成监督管理长效机制，坚决防止回潮反弹。</w:t>
      </w:r>
    </w:p>
    <w:p>
      <w:pPr>
        <w:keepNext w:val="0"/>
        <w:keepLines w:val="0"/>
        <w:pageBreakBefore w:val="0"/>
        <w:widowControl w:val="0"/>
        <w:kinsoku/>
        <w:wordWrap/>
        <w:overflowPunct/>
        <w:topLinePunct w:val="0"/>
        <w:autoSpaceDE/>
        <w:autoSpaceDN/>
        <w:bidi w:val="0"/>
        <w:adjustRightInd/>
        <w:spacing w:line="240" w:lineRule="auto"/>
        <w:ind w:firstLine="727"/>
        <w:textAlignment w:val="auto"/>
        <w:outlineLvl w:val="9"/>
        <w:rPr>
          <w:rFonts w:hint="default" w:ascii="Times New Roman" w:hAnsi="Times New Roman" w:cs="Times New Roman"/>
          <w:color w:val="auto"/>
        </w:rPr>
      </w:pPr>
      <w:r>
        <w:rPr>
          <w:rFonts w:hint="default" w:ascii="Times New Roman" w:hAnsi="Times New Roman" w:eastAsia="楷体_GB2312" w:cs="Times New Roman"/>
          <w:color w:val="auto"/>
        </w:rPr>
        <w:t>（三）加强经验总结。</w:t>
      </w:r>
      <w:r>
        <w:rPr>
          <w:rFonts w:hint="default" w:ascii="Times New Roman" w:hAnsi="Times New Roman" w:cs="Times New Roman"/>
          <w:color w:val="auto"/>
        </w:rPr>
        <w:t>强化问题导向和基层导向，认真分析工作中出现的新问题、新情况，注重发现和总结基层实践中形成的新典型、新经验，不断健全完善城乡社区工作事项准入制度体系。</w:t>
      </w:r>
    </w:p>
    <w:p>
      <w:pPr>
        <w:keepNext w:val="0"/>
        <w:keepLines w:val="0"/>
        <w:pageBreakBefore w:val="0"/>
        <w:widowControl w:val="0"/>
        <w:kinsoku/>
        <w:wordWrap/>
        <w:overflowPunct/>
        <w:topLinePunct w:val="0"/>
        <w:autoSpaceDE/>
        <w:autoSpaceDN/>
        <w:bidi w:val="0"/>
        <w:adjustRightInd/>
        <w:spacing w:line="240" w:lineRule="auto"/>
        <w:ind w:firstLine="727"/>
        <w:textAlignment w:val="auto"/>
        <w:outlineLvl w:val="9"/>
        <w:rPr>
          <w:rFonts w:hint="default" w:ascii="Times New Roman" w:hAnsi="Times New Roman" w:cs="Times New Roman"/>
          <w:color w:val="auto"/>
        </w:rPr>
      </w:pPr>
      <w:r>
        <w:rPr>
          <w:rFonts w:hint="default" w:ascii="Times New Roman" w:hAnsi="Times New Roman" w:eastAsia="楷体_GB2312" w:cs="Times New Roman"/>
          <w:color w:val="auto"/>
        </w:rPr>
        <w:t>（四）加强经费保障。</w:t>
      </w:r>
      <w:r>
        <w:rPr>
          <w:rFonts w:hint="default" w:ascii="Times New Roman" w:hAnsi="Times New Roman" w:cs="Times New Roman"/>
          <w:color w:val="auto"/>
        </w:rPr>
        <w:t>长期进入城乡社区工作事项应由本职能部门负责工作人员和办公经费保障，短期或临时进入城乡社区工作事项的应由职能部门先行下拨工作经费后交由城乡社区承办，经费使用情况要加强监督指导和过程管控。</w:t>
      </w:r>
    </w:p>
    <w:p>
      <w:pPr>
        <w:pStyle w:val="4"/>
        <w:keepNext w:val="0"/>
        <w:keepLines w:val="0"/>
        <w:pageBreakBefore w:val="0"/>
        <w:widowControl w:val="0"/>
        <w:kinsoku/>
        <w:wordWrap/>
        <w:overflowPunct/>
        <w:topLinePunct w:val="0"/>
        <w:autoSpaceDE/>
        <w:autoSpaceDN/>
        <w:bidi w:val="0"/>
        <w:adjustRightInd/>
        <w:spacing w:line="240" w:lineRule="auto"/>
        <w:textAlignment w:val="auto"/>
        <w:outlineLvl w:val="9"/>
        <w:rPr>
          <w:rFonts w:hint="default" w:ascii="Times New Roman" w:hAnsi="Times New Roman" w:cs="Times New Roman"/>
          <w:color w:val="auto"/>
          <w:sz w:val="36"/>
        </w:rPr>
      </w:pPr>
    </w:p>
    <w:p>
      <w:pPr>
        <w:keepNext w:val="0"/>
        <w:keepLines w:val="0"/>
        <w:pageBreakBefore w:val="0"/>
        <w:widowControl w:val="0"/>
        <w:tabs>
          <w:tab w:val="left" w:pos="797"/>
        </w:tabs>
        <w:kinsoku/>
        <w:wordWrap/>
        <w:overflowPunct/>
        <w:topLinePunct w:val="0"/>
        <w:autoSpaceDE/>
        <w:autoSpaceDN/>
        <w:bidi w:val="0"/>
        <w:adjustRightInd/>
        <w:spacing w:line="240" w:lineRule="auto"/>
        <w:jc w:val="lef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附件：1.城乡社区依法自治工作事项</w:t>
      </w:r>
    </w:p>
    <w:p>
      <w:pPr>
        <w:keepNext w:val="0"/>
        <w:keepLines w:val="0"/>
        <w:pageBreakBefore w:val="0"/>
        <w:widowControl w:val="0"/>
        <w:tabs>
          <w:tab w:val="left" w:pos="797"/>
        </w:tabs>
        <w:kinsoku/>
        <w:wordWrap/>
        <w:overflowPunct/>
        <w:topLinePunct w:val="0"/>
        <w:autoSpaceDE/>
        <w:autoSpaceDN/>
        <w:bidi w:val="0"/>
        <w:adjustRightInd/>
        <w:spacing w:line="240" w:lineRule="auto"/>
        <w:jc w:val="lef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2.城乡社区协助办理工作事项</w:t>
      </w:r>
    </w:p>
    <w:p>
      <w:pPr>
        <w:keepNext w:val="0"/>
        <w:keepLines w:val="0"/>
        <w:pageBreakBefore w:val="0"/>
        <w:widowControl w:val="0"/>
        <w:tabs>
          <w:tab w:val="left" w:pos="797"/>
        </w:tabs>
        <w:kinsoku/>
        <w:wordWrap/>
        <w:overflowPunct/>
        <w:topLinePunct w:val="0"/>
        <w:autoSpaceDE/>
        <w:autoSpaceDN/>
        <w:bidi w:val="0"/>
        <w:adjustRightInd/>
        <w:spacing w:line="240" w:lineRule="auto"/>
        <w:jc w:val="left"/>
        <w:textAlignment w:val="auto"/>
        <w:outlineLvl w:val="9"/>
        <w:rPr>
          <w:rFonts w:hint="default" w:ascii="Times New Roman" w:hAnsi="Times New Roman" w:eastAsia="黑体" w:cs="Times New Roman"/>
          <w:bCs/>
          <w:color w:val="auto"/>
          <w:spacing w:val="-5"/>
          <w:szCs w:val="36"/>
        </w:rPr>
      </w:pPr>
      <w:r>
        <w:rPr>
          <w:rFonts w:hint="default" w:ascii="Times New Roman" w:hAnsi="Times New Roman" w:cs="Times New Roman"/>
          <w:color w:val="auto"/>
        </w:rPr>
        <w:t xml:space="preserve">          3.城乡社区负面工作事项</w:t>
      </w:r>
    </w:p>
    <w:p>
      <w:pPr>
        <w:pStyle w:val="3"/>
        <w:spacing w:line="480" w:lineRule="exact"/>
        <w:jc w:val="both"/>
        <w:rPr>
          <w:rFonts w:hint="eastAsia" w:ascii="黑体" w:hAnsi="黑体" w:eastAsia="黑体" w:cs="黑体"/>
          <w:spacing w:val="-5"/>
          <w:kern w:val="2"/>
          <w:sz w:val="36"/>
          <w:szCs w:val="36"/>
        </w:rPr>
      </w:pPr>
      <w:r>
        <w:rPr>
          <w:rFonts w:ascii="Times New Roman" w:hAnsi="Times New Roman" w:eastAsia="黑体" w:cs="Times New Roman"/>
          <w:spacing w:val="-5"/>
          <w:kern w:val="2"/>
          <w:sz w:val="36"/>
          <w:szCs w:val="36"/>
        </w:rPr>
        <w:br w:type="page"/>
      </w:r>
      <w:r>
        <w:rPr>
          <w:rFonts w:hint="eastAsia" w:ascii="黑体" w:hAnsi="黑体" w:eastAsia="黑体" w:cs="黑体"/>
          <w:spacing w:val="-5"/>
          <w:kern w:val="2"/>
          <w:sz w:val="36"/>
          <w:szCs w:val="36"/>
        </w:rPr>
        <w:t>附件1</w:t>
      </w:r>
    </w:p>
    <w:p>
      <w:pPr>
        <w:pStyle w:val="3"/>
        <w:spacing w:line="480" w:lineRule="exact"/>
        <w:jc w:val="center"/>
        <w:rPr>
          <w:rFonts w:ascii="Times New Roman" w:hAnsi="Times New Roman" w:eastAsia="方正小标宋简体" w:cs="Times New Roman"/>
          <w:b w:val="0"/>
          <w:bCs w:val="0"/>
          <w:spacing w:val="-5"/>
          <w:kern w:val="2"/>
          <w:sz w:val="36"/>
          <w:szCs w:val="36"/>
        </w:rPr>
      </w:pPr>
    </w:p>
    <w:p>
      <w:pPr>
        <w:pStyle w:val="3"/>
        <w:spacing w:line="480" w:lineRule="exact"/>
        <w:jc w:val="center"/>
      </w:pPr>
      <w:r>
        <w:rPr>
          <w:rFonts w:ascii="Times New Roman" w:hAnsi="Times New Roman" w:eastAsia="方正小标宋简体" w:cs="Times New Roman"/>
          <w:spacing w:val="-5"/>
          <w:kern w:val="2"/>
          <w:sz w:val="36"/>
          <w:szCs w:val="36"/>
        </w:rPr>
        <w:t>城乡社区依法自治工作事项</w:t>
      </w:r>
    </w:p>
    <w:tbl>
      <w:tblPr>
        <w:tblStyle w:val="6"/>
        <w:tblW w:w="873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5280"/>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620" w:type="dxa"/>
            <w:vAlign w:val="center"/>
          </w:tcPr>
          <w:p>
            <w:pPr>
              <w:spacing w:line="440" w:lineRule="exact"/>
              <w:jc w:val="center"/>
              <w:rPr>
                <w:rFonts w:ascii="Times New Roman" w:hAnsi="Times New Roman" w:eastAsia="黑体"/>
                <w:bCs/>
                <w:sz w:val="24"/>
              </w:rPr>
            </w:pPr>
            <w:r>
              <w:rPr>
                <w:rFonts w:ascii="Times New Roman" w:hAnsi="Times New Roman" w:eastAsia="黑体"/>
                <w:bCs/>
                <w:sz w:val="24"/>
              </w:rPr>
              <w:t>序号</w:t>
            </w:r>
          </w:p>
        </w:tc>
        <w:tc>
          <w:tcPr>
            <w:tcW w:w="5280" w:type="dxa"/>
            <w:vAlign w:val="center"/>
          </w:tcPr>
          <w:p>
            <w:pPr>
              <w:spacing w:line="360" w:lineRule="exact"/>
              <w:jc w:val="center"/>
              <w:rPr>
                <w:rFonts w:ascii="Times New Roman" w:hAnsi="Times New Roman" w:eastAsia="黑体"/>
                <w:bCs/>
                <w:sz w:val="24"/>
              </w:rPr>
            </w:pPr>
            <w:r>
              <w:rPr>
                <w:rFonts w:ascii="Times New Roman" w:hAnsi="Times New Roman" w:eastAsia="黑体"/>
                <w:bCs/>
                <w:sz w:val="24"/>
              </w:rPr>
              <w:t>自治事项</w:t>
            </w:r>
          </w:p>
        </w:tc>
        <w:tc>
          <w:tcPr>
            <w:tcW w:w="2837" w:type="dxa"/>
            <w:vAlign w:val="center"/>
          </w:tcPr>
          <w:p>
            <w:pPr>
              <w:spacing w:line="360" w:lineRule="exact"/>
              <w:jc w:val="center"/>
              <w:rPr>
                <w:rFonts w:ascii="Times New Roman" w:hAnsi="Times New Roman" w:eastAsia="黑体"/>
                <w:bCs/>
                <w:sz w:val="24"/>
              </w:rPr>
            </w:pPr>
            <w:r>
              <w:rPr>
                <w:rFonts w:ascii="Times New Roman" w:hAnsi="Times New Roman" w:eastAsia="黑体"/>
                <w:bCs/>
                <w:sz w:val="24"/>
              </w:rPr>
              <w:t>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 w:type="dxa"/>
            <w:vAlign w:val="center"/>
          </w:tcPr>
          <w:p>
            <w:pPr>
              <w:spacing w:line="340" w:lineRule="exact"/>
              <w:jc w:val="center"/>
              <w:rPr>
                <w:rFonts w:ascii="Times New Roman" w:hAnsi="Times New Roman"/>
                <w:bCs/>
                <w:color w:val="auto"/>
                <w:sz w:val="21"/>
                <w:szCs w:val="21"/>
              </w:rPr>
            </w:pPr>
            <w:r>
              <w:rPr>
                <w:rFonts w:ascii="Times New Roman" w:hAnsi="Times New Roman"/>
                <w:bCs/>
                <w:color w:val="auto"/>
                <w:sz w:val="21"/>
                <w:szCs w:val="21"/>
              </w:rPr>
              <w:t>1</w:t>
            </w:r>
          </w:p>
        </w:tc>
        <w:tc>
          <w:tcPr>
            <w:tcW w:w="5280" w:type="dxa"/>
            <w:vAlign w:val="center"/>
          </w:tcPr>
          <w:p>
            <w:pPr>
              <w:spacing w:line="360" w:lineRule="exact"/>
              <w:rPr>
                <w:rFonts w:hint="eastAsia" w:ascii="Times New Roman" w:hAnsi="Times New Roman"/>
                <w:bCs/>
                <w:color w:val="auto"/>
                <w:sz w:val="21"/>
                <w:szCs w:val="21"/>
              </w:rPr>
            </w:pPr>
            <w:r>
              <w:rPr>
                <w:rFonts w:ascii="Times New Roman" w:hAnsi="Times New Roman"/>
                <w:bCs/>
                <w:color w:val="auto"/>
                <w:sz w:val="21"/>
                <w:szCs w:val="21"/>
              </w:rPr>
              <w:t>村民委员会应当支持和组织村民依法发展各种形式的合作经济和其他经济，承担本村生产的服务和协调工作，促进农村生产建设和经济发展。拟定并执行本村经济、社会发展规划、年度计划</w:t>
            </w:r>
            <w:r>
              <w:rPr>
                <w:rFonts w:hint="eastAsia" w:ascii="Times New Roman" w:hAnsi="Times New Roman"/>
                <w:bCs/>
                <w:color w:val="auto"/>
                <w:sz w:val="21"/>
                <w:szCs w:val="21"/>
              </w:rPr>
              <w:t>。</w:t>
            </w:r>
          </w:p>
        </w:tc>
        <w:tc>
          <w:tcPr>
            <w:tcW w:w="2837" w:type="dxa"/>
            <w:vAlign w:val="center"/>
          </w:tcPr>
          <w:p>
            <w:pPr>
              <w:spacing w:line="360" w:lineRule="exact"/>
              <w:jc w:val="left"/>
              <w:rPr>
                <w:rFonts w:hint="eastAsia" w:ascii="Times New Roman" w:hAnsi="Times New Roman"/>
                <w:bCs/>
                <w:color w:val="auto"/>
                <w:sz w:val="21"/>
                <w:szCs w:val="21"/>
              </w:rPr>
            </w:pPr>
            <w:r>
              <w:rPr>
                <w:rFonts w:ascii="Times New Roman" w:hAnsi="Times New Roman"/>
                <w:bCs/>
                <w:color w:val="auto"/>
                <w:sz w:val="21"/>
                <w:szCs w:val="21"/>
              </w:rPr>
              <w:t>《中华人民共和国村民委员会组织法》第八条</w:t>
            </w:r>
          </w:p>
          <w:p>
            <w:pPr>
              <w:spacing w:line="360" w:lineRule="exact"/>
              <w:jc w:val="left"/>
              <w:rPr>
                <w:rFonts w:ascii="Times New Roman" w:hAnsi="Times New Roman"/>
                <w:bCs/>
                <w:color w:val="auto"/>
                <w:sz w:val="21"/>
                <w:szCs w:val="21"/>
              </w:rPr>
            </w:pPr>
            <w:r>
              <w:rPr>
                <w:rFonts w:hint="eastAsia" w:ascii="Times New Roman" w:hAnsi="Times New Roman"/>
                <w:bCs/>
                <w:color w:val="auto"/>
                <w:sz w:val="21"/>
                <w:szCs w:val="21"/>
              </w:rPr>
              <w:t>《四川省</w:t>
            </w:r>
            <w:r>
              <w:rPr>
                <w:rFonts w:hint="eastAsia" w:ascii="仿宋_GB2312" w:hAnsi="Times New Roman"/>
                <w:bCs/>
                <w:color w:val="auto"/>
                <w:sz w:val="21"/>
                <w:szCs w:val="21"/>
              </w:rPr>
              <w:t>〈</w:t>
            </w:r>
            <w:r>
              <w:rPr>
                <w:rFonts w:hint="eastAsia" w:ascii="Times New Roman" w:hAnsi="Times New Roman"/>
                <w:bCs/>
                <w:color w:val="auto"/>
                <w:sz w:val="21"/>
                <w:szCs w:val="21"/>
              </w:rPr>
              <w:t>中华人民共和国村民委员会组织法</w:t>
            </w:r>
            <w:r>
              <w:rPr>
                <w:rFonts w:hint="eastAsia" w:ascii="仿宋_GB2312" w:hAnsi="Times New Roman"/>
                <w:bCs/>
                <w:color w:val="auto"/>
                <w:sz w:val="21"/>
                <w:szCs w:val="21"/>
              </w:rPr>
              <w:t>〉</w:t>
            </w:r>
            <w:r>
              <w:rPr>
                <w:rFonts w:hint="eastAsia" w:ascii="Times New Roman" w:hAnsi="Times New Roman"/>
                <w:bCs/>
                <w:color w:val="auto"/>
                <w:sz w:val="21"/>
                <w:szCs w:val="21"/>
              </w:rPr>
              <w:t>实施办法》</w:t>
            </w:r>
            <w:r>
              <w:rPr>
                <w:rFonts w:ascii="Times New Roman" w:hAnsi="Times New Roman"/>
                <w:bCs/>
                <w:color w:val="auto"/>
                <w:sz w:val="21"/>
                <w:szCs w:val="21"/>
              </w:rPr>
              <w:t>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 w:type="dxa"/>
            <w:vAlign w:val="center"/>
          </w:tcPr>
          <w:p>
            <w:pPr>
              <w:spacing w:line="340" w:lineRule="exact"/>
              <w:jc w:val="center"/>
              <w:rPr>
                <w:rFonts w:ascii="Times New Roman" w:hAnsi="Times New Roman"/>
                <w:bCs/>
                <w:color w:val="auto"/>
                <w:sz w:val="21"/>
                <w:szCs w:val="21"/>
              </w:rPr>
            </w:pPr>
            <w:r>
              <w:rPr>
                <w:rFonts w:ascii="Times New Roman" w:hAnsi="Times New Roman"/>
                <w:bCs/>
                <w:color w:val="auto"/>
                <w:sz w:val="21"/>
                <w:szCs w:val="21"/>
              </w:rPr>
              <w:t>2</w:t>
            </w:r>
          </w:p>
        </w:tc>
        <w:tc>
          <w:tcPr>
            <w:tcW w:w="5280" w:type="dxa"/>
            <w:vAlign w:val="center"/>
          </w:tcPr>
          <w:p>
            <w:pPr>
              <w:spacing w:line="360" w:lineRule="exact"/>
              <w:rPr>
                <w:rFonts w:ascii="Times New Roman" w:hAnsi="Times New Roman"/>
                <w:bCs/>
                <w:color w:val="auto"/>
                <w:sz w:val="21"/>
                <w:szCs w:val="21"/>
              </w:rPr>
            </w:pPr>
            <w:r>
              <w:rPr>
                <w:rFonts w:ascii="Times New Roman" w:hAnsi="Times New Roman"/>
                <w:bCs/>
                <w:color w:val="auto"/>
                <w:sz w:val="21"/>
                <w:szCs w:val="21"/>
              </w:rPr>
              <w:t>村民委员会应当依法管理本村属于村农民集体所有的土地和其他财产，引导村民合理利用自然资源，保护和改善生态环境。</w:t>
            </w:r>
          </w:p>
        </w:tc>
        <w:tc>
          <w:tcPr>
            <w:tcW w:w="2837" w:type="dxa"/>
            <w:vAlign w:val="center"/>
          </w:tcPr>
          <w:p>
            <w:pPr>
              <w:spacing w:line="360" w:lineRule="exact"/>
              <w:jc w:val="left"/>
              <w:rPr>
                <w:rFonts w:ascii="Times New Roman" w:hAnsi="Times New Roman"/>
                <w:bCs/>
                <w:color w:val="auto"/>
                <w:sz w:val="21"/>
                <w:szCs w:val="21"/>
              </w:rPr>
            </w:pPr>
            <w:r>
              <w:rPr>
                <w:rFonts w:ascii="Times New Roman" w:hAnsi="Times New Roman"/>
                <w:bCs/>
                <w:color w:val="auto"/>
                <w:sz w:val="21"/>
                <w:szCs w:val="21"/>
              </w:rPr>
              <w:t>《中华人民共和国村民委员会组织法》第八条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 w:type="dxa"/>
            <w:vAlign w:val="center"/>
          </w:tcPr>
          <w:p>
            <w:pPr>
              <w:spacing w:line="340" w:lineRule="exact"/>
              <w:jc w:val="center"/>
              <w:rPr>
                <w:rFonts w:ascii="Times New Roman" w:hAnsi="Times New Roman"/>
                <w:bCs/>
                <w:color w:val="auto"/>
                <w:sz w:val="21"/>
                <w:szCs w:val="21"/>
              </w:rPr>
            </w:pPr>
          </w:p>
          <w:p>
            <w:pPr>
              <w:spacing w:line="340" w:lineRule="exact"/>
              <w:jc w:val="center"/>
              <w:rPr>
                <w:rFonts w:ascii="Times New Roman" w:hAnsi="Times New Roman"/>
                <w:bCs/>
                <w:color w:val="auto"/>
                <w:sz w:val="21"/>
                <w:szCs w:val="21"/>
              </w:rPr>
            </w:pPr>
            <w:r>
              <w:rPr>
                <w:rFonts w:ascii="Times New Roman" w:hAnsi="Times New Roman"/>
                <w:bCs/>
                <w:color w:val="auto"/>
                <w:sz w:val="21"/>
                <w:szCs w:val="21"/>
              </w:rPr>
              <w:t>3</w:t>
            </w:r>
          </w:p>
        </w:tc>
        <w:tc>
          <w:tcPr>
            <w:tcW w:w="5280" w:type="dxa"/>
            <w:vAlign w:val="center"/>
          </w:tcPr>
          <w:p>
            <w:pPr>
              <w:spacing w:line="360" w:lineRule="exact"/>
              <w:rPr>
                <w:rFonts w:ascii="Times New Roman" w:hAnsi="Times New Roman"/>
                <w:bCs/>
                <w:color w:val="auto"/>
                <w:sz w:val="21"/>
                <w:szCs w:val="21"/>
              </w:rPr>
            </w:pPr>
            <w:r>
              <w:rPr>
                <w:rFonts w:ascii="Times New Roman" w:hAnsi="Times New Roman"/>
                <w:bCs/>
                <w:color w:val="auto"/>
                <w:sz w:val="21"/>
                <w:szCs w:val="21"/>
              </w:rPr>
              <w:t>村民委员会应当尊重并支持集体经济组织依法独立进行经济活动的自主权，维护以家庭承包经营为基础、统分结合的双层经营体制，保障集体经济组织和村民、承包经营户、联户或者合伙的合法财产权和其他合法权益。</w:t>
            </w:r>
          </w:p>
        </w:tc>
        <w:tc>
          <w:tcPr>
            <w:tcW w:w="2837" w:type="dxa"/>
            <w:vAlign w:val="center"/>
          </w:tcPr>
          <w:p>
            <w:pPr>
              <w:spacing w:line="360" w:lineRule="exact"/>
              <w:jc w:val="left"/>
              <w:rPr>
                <w:rFonts w:ascii="Times New Roman" w:hAnsi="Times New Roman"/>
                <w:bCs/>
                <w:color w:val="auto"/>
                <w:sz w:val="21"/>
                <w:szCs w:val="21"/>
              </w:rPr>
            </w:pPr>
            <w:r>
              <w:rPr>
                <w:rFonts w:ascii="Times New Roman" w:hAnsi="Times New Roman"/>
                <w:bCs/>
                <w:color w:val="auto"/>
                <w:sz w:val="21"/>
                <w:szCs w:val="21"/>
              </w:rPr>
              <w:t>《中华人民共和国村民委员会组织法》第八条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 w:type="dxa"/>
            <w:vAlign w:val="center"/>
          </w:tcPr>
          <w:p>
            <w:pPr>
              <w:spacing w:line="340" w:lineRule="exact"/>
              <w:jc w:val="center"/>
              <w:rPr>
                <w:rFonts w:ascii="Times New Roman" w:hAnsi="Times New Roman"/>
                <w:bCs/>
                <w:color w:val="auto"/>
                <w:sz w:val="21"/>
                <w:szCs w:val="21"/>
              </w:rPr>
            </w:pPr>
            <w:r>
              <w:rPr>
                <w:rFonts w:ascii="Times New Roman" w:hAnsi="Times New Roman"/>
                <w:bCs/>
                <w:color w:val="auto"/>
                <w:sz w:val="21"/>
                <w:szCs w:val="21"/>
              </w:rPr>
              <w:t>4</w:t>
            </w:r>
          </w:p>
        </w:tc>
        <w:tc>
          <w:tcPr>
            <w:tcW w:w="5280" w:type="dxa"/>
            <w:vAlign w:val="center"/>
          </w:tcPr>
          <w:p>
            <w:pPr>
              <w:spacing w:line="360" w:lineRule="exact"/>
              <w:jc w:val="left"/>
              <w:rPr>
                <w:rFonts w:ascii="Times New Roman" w:hAnsi="Times New Roman"/>
                <w:bCs/>
                <w:color w:val="auto"/>
                <w:sz w:val="21"/>
                <w:szCs w:val="21"/>
              </w:rPr>
            </w:pPr>
            <w:r>
              <w:rPr>
                <w:rFonts w:ascii="Times New Roman" w:hAnsi="Times New Roman"/>
                <w:bCs/>
                <w:color w:val="auto"/>
                <w:sz w:val="21"/>
                <w:szCs w:val="21"/>
              </w:rPr>
              <w:t>村民委员会应当支持服务性、公益性、互助性社会组织依法开展活动，推动农村社区建设。</w:t>
            </w:r>
          </w:p>
        </w:tc>
        <w:tc>
          <w:tcPr>
            <w:tcW w:w="2837" w:type="dxa"/>
            <w:vAlign w:val="center"/>
          </w:tcPr>
          <w:p>
            <w:pPr>
              <w:spacing w:line="360" w:lineRule="exact"/>
              <w:jc w:val="left"/>
              <w:rPr>
                <w:rFonts w:ascii="Times New Roman" w:hAnsi="Times New Roman"/>
                <w:bCs/>
                <w:color w:val="auto"/>
                <w:sz w:val="21"/>
                <w:szCs w:val="21"/>
              </w:rPr>
            </w:pPr>
            <w:r>
              <w:rPr>
                <w:rFonts w:ascii="Times New Roman" w:hAnsi="Times New Roman"/>
                <w:bCs/>
                <w:color w:val="auto"/>
                <w:sz w:val="21"/>
                <w:szCs w:val="21"/>
              </w:rPr>
              <w:t>《中华人民共和国村民委员会组织法》第九条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 w:type="dxa"/>
            <w:vAlign w:val="center"/>
          </w:tcPr>
          <w:p>
            <w:pPr>
              <w:spacing w:line="340" w:lineRule="exact"/>
              <w:jc w:val="center"/>
              <w:rPr>
                <w:rFonts w:ascii="Times New Roman" w:hAnsi="Times New Roman"/>
                <w:bCs/>
                <w:color w:val="auto"/>
                <w:sz w:val="21"/>
                <w:szCs w:val="21"/>
              </w:rPr>
            </w:pPr>
            <w:r>
              <w:rPr>
                <w:rFonts w:ascii="Times New Roman" w:hAnsi="Times New Roman"/>
                <w:bCs/>
                <w:color w:val="auto"/>
                <w:sz w:val="21"/>
                <w:szCs w:val="21"/>
              </w:rPr>
              <w:t>5</w:t>
            </w:r>
          </w:p>
        </w:tc>
        <w:tc>
          <w:tcPr>
            <w:tcW w:w="5280" w:type="dxa"/>
            <w:vAlign w:val="center"/>
          </w:tcPr>
          <w:p>
            <w:pPr>
              <w:spacing w:line="360" w:lineRule="exact"/>
              <w:jc w:val="left"/>
              <w:rPr>
                <w:rFonts w:ascii="Times New Roman" w:hAnsi="Times New Roman"/>
                <w:bCs/>
                <w:color w:val="auto"/>
                <w:sz w:val="21"/>
                <w:szCs w:val="21"/>
              </w:rPr>
            </w:pPr>
            <w:r>
              <w:rPr>
                <w:rFonts w:ascii="Times New Roman" w:hAnsi="Times New Roman"/>
                <w:bCs/>
                <w:color w:val="auto"/>
                <w:sz w:val="21"/>
                <w:szCs w:val="21"/>
              </w:rPr>
              <w:t>居民委员会应当开展便民利民的社区服务活动，可以兴办有关的服务事业。居民委员会管理本居民委员会的财产，任何部门和单位不得侵犯居民委员会的财产所有权。</w:t>
            </w:r>
          </w:p>
        </w:tc>
        <w:tc>
          <w:tcPr>
            <w:tcW w:w="2837" w:type="dxa"/>
            <w:vAlign w:val="center"/>
          </w:tcPr>
          <w:p>
            <w:pPr>
              <w:spacing w:line="360" w:lineRule="exact"/>
              <w:jc w:val="left"/>
              <w:rPr>
                <w:rFonts w:ascii="Times New Roman" w:hAnsi="Times New Roman"/>
                <w:bCs/>
                <w:color w:val="auto"/>
                <w:sz w:val="21"/>
                <w:szCs w:val="21"/>
              </w:rPr>
            </w:pPr>
            <w:r>
              <w:rPr>
                <w:rFonts w:ascii="Times New Roman" w:hAnsi="Times New Roman"/>
                <w:bCs/>
                <w:color w:val="auto"/>
                <w:sz w:val="21"/>
                <w:szCs w:val="21"/>
              </w:rPr>
              <w:t>《中华人民共和国城市居民委员会组织法》第四条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 w:type="dxa"/>
            <w:vAlign w:val="center"/>
          </w:tcPr>
          <w:p>
            <w:pPr>
              <w:spacing w:line="340" w:lineRule="exact"/>
              <w:jc w:val="center"/>
              <w:rPr>
                <w:rFonts w:ascii="Times New Roman" w:hAnsi="Times New Roman"/>
                <w:bCs/>
                <w:color w:val="auto"/>
                <w:sz w:val="21"/>
                <w:szCs w:val="21"/>
              </w:rPr>
            </w:pPr>
            <w:r>
              <w:rPr>
                <w:rFonts w:ascii="Times New Roman" w:hAnsi="Times New Roman"/>
                <w:bCs/>
                <w:color w:val="auto"/>
                <w:sz w:val="21"/>
                <w:szCs w:val="21"/>
              </w:rPr>
              <w:t>6</w:t>
            </w:r>
          </w:p>
        </w:tc>
        <w:tc>
          <w:tcPr>
            <w:tcW w:w="5280" w:type="dxa"/>
            <w:vAlign w:val="center"/>
          </w:tcPr>
          <w:p>
            <w:pPr>
              <w:spacing w:line="360" w:lineRule="exact"/>
              <w:jc w:val="left"/>
              <w:rPr>
                <w:rFonts w:ascii="Times New Roman" w:hAnsi="Times New Roman"/>
                <w:bCs/>
                <w:color w:val="auto"/>
                <w:sz w:val="21"/>
                <w:szCs w:val="21"/>
              </w:rPr>
            </w:pPr>
            <w:r>
              <w:rPr>
                <w:rFonts w:ascii="Times New Roman" w:hAnsi="Times New Roman"/>
                <w:bCs/>
                <w:color w:val="auto"/>
                <w:sz w:val="21"/>
                <w:szCs w:val="21"/>
              </w:rPr>
              <w:t>居（村）民委员会应当召集居（村）民</w:t>
            </w:r>
            <w:r>
              <w:rPr>
                <w:rFonts w:hint="eastAsia" w:ascii="Times New Roman" w:hAnsi="Times New Roman"/>
                <w:bCs/>
                <w:color w:val="auto"/>
                <w:sz w:val="21"/>
                <w:szCs w:val="21"/>
              </w:rPr>
              <w:t>（代表）</w:t>
            </w:r>
            <w:r>
              <w:rPr>
                <w:rFonts w:ascii="Times New Roman" w:hAnsi="Times New Roman"/>
                <w:bCs/>
                <w:color w:val="auto"/>
                <w:sz w:val="21"/>
                <w:szCs w:val="21"/>
              </w:rPr>
              <w:t>会议并报告工作</w:t>
            </w:r>
            <w:r>
              <w:rPr>
                <w:rFonts w:hint="eastAsia" w:ascii="Times New Roman" w:hAnsi="Times New Roman"/>
                <w:bCs/>
                <w:color w:val="auto"/>
                <w:sz w:val="21"/>
                <w:szCs w:val="21"/>
              </w:rPr>
              <w:t>，</w:t>
            </w:r>
            <w:r>
              <w:rPr>
                <w:rFonts w:ascii="Times New Roman" w:hAnsi="Times New Roman"/>
                <w:bCs/>
                <w:color w:val="auto"/>
                <w:sz w:val="21"/>
                <w:szCs w:val="21"/>
              </w:rPr>
              <w:t>执行</w:t>
            </w:r>
            <w:r>
              <w:rPr>
                <w:rFonts w:hint="eastAsia" w:ascii="Times New Roman" w:hAnsi="Times New Roman"/>
                <w:bCs/>
                <w:color w:val="auto"/>
                <w:sz w:val="21"/>
                <w:szCs w:val="21"/>
              </w:rPr>
              <w:t>其所作出的</w:t>
            </w:r>
            <w:r>
              <w:rPr>
                <w:rFonts w:ascii="Times New Roman" w:hAnsi="Times New Roman"/>
                <w:bCs/>
                <w:color w:val="auto"/>
                <w:sz w:val="21"/>
                <w:szCs w:val="21"/>
              </w:rPr>
              <w:t>决定、决议。</w:t>
            </w:r>
          </w:p>
        </w:tc>
        <w:tc>
          <w:tcPr>
            <w:tcW w:w="2837" w:type="dxa"/>
            <w:vAlign w:val="center"/>
          </w:tcPr>
          <w:p>
            <w:pPr>
              <w:spacing w:line="360" w:lineRule="exact"/>
              <w:jc w:val="left"/>
              <w:rPr>
                <w:rFonts w:ascii="Times New Roman" w:hAnsi="Times New Roman"/>
                <w:bCs/>
                <w:color w:val="auto"/>
                <w:sz w:val="21"/>
                <w:szCs w:val="21"/>
              </w:rPr>
            </w:pPr>
            <w:r>
              <w:rPr>
                <w:rFonts w:ascii="Times New Roman" w:hAnsi="Times New Roman"/>
                <w:bCs/>
                <w:color w:val="auto"/>
                <w:sz w:val="21"/>
                <w:szCs w:val="21"/>
              </w:rPr>
              <w:t>《中华人民共和国城市居民委员会组织法》第十条</w:t>
            </w:r>
          </w:p>
          <w:p>
            <w:pPr>
              <w:spacing w:line="360" w:lineRule="exact"/>
              <w:jc w:val="left"/>
              <w:rPr>
                <w:rFonts w:ascii="Times New Roman" w:hAnsi="Times New Roman"/>
                <w:bCs/>
                <w:color w:val="auto"/>
                <w:sz w:val="21"/>
                <w:szCs w:val="21"/>
              </w:rPr>
            </w:pPr>
            <w:r>
              <w:rPr>
                <w:rFonts w:ascii="Times New Roman" w:hAnsi="Times New Roman"/>
                <w:bCs/>
                <w:color w:val="auto"/>
                <w:sz w:val="21"/>
                <w:szCs w:val="21"/>
              </w:rPr>
              <w:t>《中华人民共和国村民委员会组织法》第二十一条、第二十三条、第二十六条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4" w:hRule="atLeast"/>
        </w:trPr>
        <w:tc>
          <w:tcPr>
            <w:tcW w:w="620" w:type="dxa"/>
            <w:vAlign w:val="center"/>
          </w:tcPr>
          <w:p>
            <w:pPr>
              <w:spacing w:line="340" w:lineRule="exact"/>
              <w:jc w:val="center"/>
              <w:rPr>
                <w:rFonts w:ascii="Times New Roman" w:hAnsi="Times New Roman"/>
                <w:bCs/>
                <w:color w:val="auto"/>
                <w:sz w:val="21"/>
                <w:szCs w:val="21"/>
              </w:rPr>
            </w:pPr>
            <w:r>
              <w:rPr>
                <w:rFonts w:ascii="Times New Roman" w:hAnsi="Times New Roman"/>
                <w:bCs/>
                <w:color w:val="auto"/>
                <w:sz w:val="21"/>
                <w:szCs w:val="21"/>
              </w:rPr>
              <w:t>7</w:t>
            </w:r>
          </w:p>
        </w:tc>
        <w:tc>
          <w:tcPr>
            <w:tcW w:w="5280" w:type="dxa"/>
            <w:vAlign w:val="center"/>
          </w:tcPr>
          <w:p>
            <w:pPr>
              <w:widowControl/>
              <w:spacing w:line="360" w:lineRule="exact"/>
              <w:jc w:val="left"/>
              <w:rPr>
                <w:rFonts w:hint="eastAsia" w:ascii="Times New Roman" w:hAnsi="Times New Roman"/>
                <w:bCs/>
                <w:color w:val="auto"/>
                <w:sz w:val="21"/>
                <w:szCs w:val="21"/>
              </w:rPr>
            </w:pPr>
            <w:r>
              <w:rPr>
                <w:rFonts w:ascii="Times New Roman" w:hAnsi="Times New Roman"/>
                <w:bCs/>
                <w:color w:val="auto"/>
                <w:sz w:val="21"/>
                <w:szCs w:val="21"/>
              </w:rPr>
              <w:t>居（村）民委员会应当召开居（村）民会议制定和修改村民自治章程、村规民约和居民公约。遵守并组织实施村民自治章程、村规民约和居民公约。</w:t>
            </w:r>
          </w:p>
        </w:tc>
        <w:tc>
          <w:tcPr>
            <w:tcW w:w="2837" w:type="dxa"/>
            <w:vAlign w:val="center"/>
          </w:tcPr>
          <w:p>
            <w:pPr>
              <w:spacing w:line="360" w:lineRule="exact"/>
              <w:jc w:val="left"/>
              <w:rPr>
                <w:rFonts w:ascii="Times New Roman" w:hAnsi="Times New Roman"/>
                <w:bCs/>
                <w:color w:val="auto"/>
                <w:sz w:val="21"/>
                <w:szCs w:val="21"/>
              </w:rPr>
            </w:pPr>
            <w:r>
              <w:rPr>
                <w:rFonts w:ascii="Times New Roman" w:hAnsi="Times New Roman"/>
                <w:bCs/>
                <w:color w:val="auto"/>
                <w:sz w:val="21"/>
                <w:szCs w:val="21"/>
              </w:rPr>
              <w:t>《中华人民共和国城市居民委员会组织法》第十五条</w:t>
            </w:r>
          </w:p>
          <w:p>
            <w:pPr>
              <w:spacing w:line="360" w:lineRule="exact"/>
              <w:jc w:val="left"/>
              <w:rPr>
                <w:rFonts w:hint="eastAsia" w:ascii="Times New Roman" w:hAnsi="Times New Roman"/>
                <w:bCs/>
                <w:color w:val="auto"/>
                <w:sz w:val="21"/>
                <w:szCs w:val="21"/>
              </w:rPr>
            </w:pPr>
            <w:r>
              <w:rPr>
                <w:rFonts w:ascii="Times New Roman" w:hAnsi="Times New Roman"/>
                <w:bCs/>
                <w:color w:val="auto"/>
                <w:sz w:val="21"/>
                <w:szCs w:val="21"/>
              </w:rPr>
              <w:t>《中华人民共和国村民委员会组织法》第二十七条</w:t>
            </w:r>
          </w:p>
          <w:p>
            <w:pPr>
              <w:spacing w:line="360" w:lineRule="exact"/>
              <w:jc w:val="left"/>
              <w:rPr>
                <w:rFonts w:hint="eastAsia" w:ascii="Times New Roman" w:hAnsi="Times New Roman"/>
                <w:bCs/>
                <w:color w:val="auto"/>
                <w:sz w:val="21"/>
                <w:szCs w:val="21"/>
              </w:rPr>
            </w:pPr>
            <w:r>
              <w:rPr>
                <w:rFonts w:hint="eastAsia" w:ascii="Times New Roman" w:hAnsi="Times New Roman"/>
                <w:bCs/>
                <w:color w:val="auto"/>
                <w:sz w:val="21"/>
                <w:szCs w:val="21"/>
              </w:rPr>
              <w:t>《四川省</w:t>
            </w:r>
            <w:r>
              <w:rPr>
                <w:rFonts w:hint="eastAsia" w:ascii="仿宋_GB2312" w:hAnsi="Times New Roman"/>
                <w:bCs/>
                <w:color w:val="auto"/>
                <w:sz w:val="21"/>
                <w:szCs w:val="21"/>
              </w:rPr>
              <w:t>〈</w:t>
            </w:r>
            <w:r>
              <w:rPr>
                <w:rFonts w:hint="eastAsia" w:ascii="Times New Roman" w:hAnsi="Times New Roman"/>
                <w:bCs/>
                <w:color w:val="auto"/>
                <w:sz w:val="21"/>
                <w:szCs w:val="21"/>
              </w:rPr>
              <w:t>中华人民共和国村民委员会组织法</w:t>
            </w:r>
            <w:r>
              <w:rPr>
                <w:rFonts w:hint="eastAsia" w:ascii="仿宋_GB2312" w:hAnsi="Times New Roman"/>
                <w:bCs/>
                <w:color w:val="auto"/>
                <w:sz w:val="21"/>
                <w:szCs w:val="21"/>
              </w:rPr>
              <w:t>〉</w:t>
            </w:r>
            <w:r>
              <w:rPr>
                <w:rFonts w:hint="eastAsia" w:ascii="Times New Roman" w:hAnsi="Times New Roman"/>
                <w:bCs/>
                <w:color w:val="auto"/>
                <w:sz w:val="21"/>
                <w:szCs w:val="21"/>
              </w:rPr>
              <w:t>实施办法》</w:t>
            </w:r>
            <w:r>
              <w:rPr>
                <w:rFonts w:ascii="Times New Roman" w:hAnsi="Times New Roman"/>
                <w:bCs/>
                <w:color w:val="auto"/>
                <w:sz w:val="21"/>
                <w:szCs w:val="21"/>
              </w:rPr>
              <w:t>第八条</w:t>
            </w:r>
            <w:r>
              <w:rPr>
                <w:rFonts w:hint="eastAsia" w:ascii="Times New Roman" w:hAnsi="Times New Roman"/>
                <w:bCs/>
                <w:color w:val="auto"/>
                <w:sz w:val="21"/>
                <w:szCs w:val="21"/>
              </w:rPr>
              <w:t>、第十三条、第二十六条</w:t>
            </w:r>
          </w:p>
          <w:p>
            <w:pPr>
              <w:spacing w:line="360" w:lineRule="exact"/>
              <w:jc w:val="left"/>
              <w:rPr>
                <w:rFonts w:ascii="Times New Roman" w:hAnsi="Times New Roman"/>
                <w:bCs/>
                <w:color w:val="auto"/>
                <w:sz w:val="21"/>
                <w:szCs w:val="21"/>
              </w:rPr>
            </w:pPr>
            <w:r>
              <w:rPr>
                <w:rFonts w:hint="eastAsia" w:ascii="Times New Roman" w:hAnsi="Times New Roman"/>
                <w:bCs/>
                <w:color w:val="auto"/>
                <w:sz w:val="21"/>
                <w:szCs w:val="21"/>
              </w:rPr>
              <w:t>《四川省</w:t>
            </w:r>
            <w:r>
              <w:rPr>
                <w:rFonts w:hint="eastAsia" w:ascii="仿宋_GB2312" w:hAnsi="Times New Roman"/>
                <w:bCs/>
                <w:color w:val="auto"/>
                <w:sz w:val="21"/>
                <w:szCs w:val="21"/>
              </w:rPr>
              <w:t>〈</w:t>
            </w:r>
            <w:r>
              <w:rPr>
                <w:rFonts w:hint="eastAsia" w:ascii="Times New Roman" w:hAnsi="Times New Roman"/>
                <w:bCs/>
                <w:color w:val="auto"/>
                <w:sz w:val="21"/>
                <w:szCs w:val="21"/>
              </w:rPr>
              <w:t>中华人民共和国城市居民委员会组织法</w:t>
            </w:r>
            <w:r>
              <w:rPr>
                <w:rFonts w:hint="eastAsia" w:ascii="仿宋_GB2312" w:hAnsi="Times New Roman"/>
                <w:bCs/>
                <w:color w:val="auto"/>
                <w:sz w:val="21"/>
                <w:szCs w:val="21"/>
              </w:rPr>
              <w:t>〉</w:t>
            </w:r>
            <w:r>
              <w:rPr>
                <w:rFonts w:hint="eastAsia" w:ascii="Times New Roman" w:hAnsi="Times New Roman"/>
                <w:bCs/>
                <w:color w:val="auto"/>
                <w:sz w:val="21"/>
                <w:szCs w:val="21"/>
              </w:rPr>
              <w:t>实施办法》</w:t>
            </w:r>
            <w:r>
              <w:rPr>
                <w:rFonts w:ascii="Times New Roman" w:hAnsi="Times New Roman"/>
                <w:bCs/>
                <w:color w:val="auto"/>
                <w:sz w:val="21"/>
                <w:szCs w:val="21"/>
              </w:rPr>
              <w:t>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 w:type="dxa"/>
            <w:vAlign w:val="center"/>
          </w:tcPr>
          <w:p>
            <w:pPr>
              <w:spacing w:line="340" w:lineRule="exact"/>
              <w:jc w:val="center"/>
              <w:rPr>
                <w:rFonts w:ascii="Times New Roman" w:hAnsi="Times New Roman"/>
                <w:bCs/>
                <w:color w:val="auto"/>
                <w:sz w:val="21"/>
                <w:szCs w:val="21"/>
              </w:rPr>
            </w:pPr>
            <w:r>
              <w:rPr>
                <w:rFonts w:ascii="Times New Roman" w:hAnsi="Times New Roman"/>
                <w:bCs/>
                <w:color w:val="auto"/>
                <w:sz w:val="21"/>
                <w:szCs w:val="21"/>
              </w:rPr>
              <w:t>8</w:t>
            </w:r>
          </w:p>
        </w:tc>
        <w:tc>
          <w:tcPr>
            <w:tcW w:w="5280" w:type="dxa"/>
            <w:vAlign w:val="center"/>
          </w:tcPr>
          <w:p>
            <w:pPr>
              <w:spacing w:line="360" w:lineRule="exact"/>
              <w:jc w:val="left"/>
              <w:rPr>
                <w:rFonts w:hint="eastAsia" w:ascii="Times New Roman" w:hAnsi="Times New Roman"/>
                <w:bCs/>
                <w:color w:val="auto"/>
                <w:sz w:val="21"/>
                <w:szCs w:val="21"/>
              </w:rPr>
            </w:pPr>
            <w:r>
              <w:rPr>
                <w:rFonts w:ascii="Times New Roman" w:hAnsi="Times New Roman"/>
                <w:bCs/>
                <w:color w:val="auto"/>
                <w:sz w:val="21"/>
                <w:szCs w:val="21"/>
              </w:rPr>
              <w:t>居（村）民委员会应当办理本社区（村）的公共事务和公益事业。</w:t>
            </w:r>
          </w:p>
        </w:tc>
        <w:tc>
          <w:tcPr>
            <w:tcW w:w="2837" w:type="dxa"/>
            <w:vAlign w:val="center"/>
          </w:tcPr>
          <w:p>
            <w:pPr>
              <w:spacing w:line="360" w:lineRule="exact"/>
              <w:jc w:val="left"/>
              <w:rPr>
                <w:rFonts w:ascii="Times New Roman" w:hAnsi="Times New Roman"/>
                <w:bCs/>
                <w:color w:val="auto"/>
                <w:sz w:val="21"/>
                <w:szCs w:val="21"/>
              </w:rPr>
            </w:pPr>
            <w:r>
              <w:rPr>
                <w:rFonts w:ascii="Times New Roman" w:hAnsi="Times New Roman"/>
                <w:bCs/>
                <w:color w:val="auto"/>
                <w:sz w:val="21"/>
                <w:szCs w:val="21"/>
              </w:rPr>
              <w:t>《中华人民共和国城市居民委员会组织法》第三条</w:t>
            </w:r>
          </w:p>
          <w:p>
            <w:pPr>
              <w:spacing w:line="360" w:lineRule="exact"/>
              <w:jc w:val="left"/>
              <w:rPr>
                <w:rFonts w:ascii="Times New Roman" w:hAnsi="Times New Roman"/>
                <w:bCs/>
                <w:color w:val="auto"/>
                <w:sz w:val="21"/>
                <w:szCs w:val="21"/>
              </w:rPr>
            </w:pPr>
            <w:r>
              <w:rPr>
                <w:rFonts w:ascii="Times New Roman" w:hAnsi="Times New Roman"/>
                <w:bCs/>
                <w:color w:val="auto"/>
                <w:sz w:val="21"/>
                <w:szCs w:val="21"/>
              </w:rPr>
              <w:t>《中华人民共和国村民委员会组织法》第二条</w:t>
            </w:r>
          </w:p>
          <w:p>
            <w:pPr>
              <w:spacing w:line="360" w:lineRule="exact"/>
              <w:jc w:val="left"/>
              <w:rPr>
                <w:rFonts w:hint="eastAsia" w:ascii="Times New Roman" w:hAnsi="Times New Roman"/>
                <w:bCs/>
                <w:color w:val="auto"/>
                <w:sz w:val="21"/>
                <w:szCs w:val="21"/>
              </w:rPr>
            </w:pPr>
            <w:r>
              <w:rPr>
                <w:rFonts w:hint="eastAsia" w:ascii="Times New Roman" w:hAnsi="Times New Roman"/>
                <w:bCs/>
                <w:color w:val="auto"/>
                <w:sz w:val="21"/>
                <w:szCs w:val="21"/>
              </w:rPr>
              <w:t>《四川省</w:t>
            </w:r>
            <w:r>
              <w:rPr>
                <w:rFonts w:hint="eastAsia" w:ascii="仿宋_GB2312" w:hAnsi="Times New Roman"/>
                <w:bCs/>
                <w:color w:val="auto"/>
                <w:sz w:val="21"/>
                <w:szCs w:val="21"/>
              </w:rPr>
              <w:t>〈</w:t>
            </w:r>
            <w:r>
              <w:rPr>
                <w:rFonts w:hint="eastAsia" w:ascii="Times New Roman" w:hAnsi="Times New Roman"/>
                <w:bCs/>
                <w:color w:val="auto"/>
                <w:sz w:val="21"/>
                <w:szCs w:val="21"/>
              </w:rPr>
              <w:t>中华人民共和国城市居民委员会</w:t>
            </w:r>
            <w:r>
              <w:rPr>
                <w:rFonts w:hint="eastAsia" w:ascii="仿宋_GB2312" w:hAnsi="Times New Roman"/>
                <w:bCs/>
                <w:color w:val="auto"/>
                <w:sz w:val="21"/>
                <w:szCs w:val="21"/>
              </w:rPr>
              <w:t>〉</w:t>
            </w:r>
            <w:r>
              <w:rPr>
                <w:rFonts w:hint="eastAsia" w:ascii="Times New Roman" w:hAnsi="Times New Roman"/>
                <w:bCs/>
                <w:color w:val="auto"/>
                <w:sz w:val="21"/>
                <w:szCs w:val="21"/>
              </w:rPr>
              <w:t>实施办法》第十二条、第十三条</w:t>
            </w:r>
          </w:p>
          <w:p>
            <w:pPr>
              <w:spacing w:line="360" w:lineRule="exact"/>
              <w:jc w:val="left"/>
              <w:rPr>
                <w:rFonts w:hint="eastAsia" w:ascii="仿宋_GB2312"/>
                <w:color w:val="auto"/>
                <w:sz w:val="21"/>
                <w:szCs w:val="21"/>
              </w:rPr>
            </w:pPr>
            <w:r>
              <w:rPr>
                <w:rFonts w:hint="eastAsia" w:ascii="仿宋_GB2312"/>
                <w:color w:val="auto"/>
                <w:sz w:val="21"/>
                <w:szCs w:val="21"/>
              </w:rPr>
              <w:t>《四川省</w:t>
            </w:r>
            <w:r>
              <w:rPr>
                <w:rFonts w:hint="eastAsia" w:ascii="仿宋_GB2312" w:hAnsi="Times New Roman"/>
                <w:bCs/>
                <w:color w:val="auto"/>
                <w:sz w:val="21"/>
                <w:szCs w:val="21"/>
              </w:rPr>
              <w:t>〈</w:t>
            </w:r>
            <w:r>
              <w:rPr>
                <w:rFonts w:hint="eastAsia" w:ascii="仿宋_GB2312"/>
                <w:color w:val="auto"/>
                <w:sz w:val="21"/>
                <w:szCs w:val="21"/>
              </w:rPr>
              <w:t>中华人民共和国村民委员会组织法</w:t>
            </w:r>
            <w:r>
              <w:rPr>
                <w:rFonts w:hint="eastAsia" w:ascii="仿宋_GB2312" w:hAnsi="Times New Roman"/>
                <w:bCs/>
                <w:color w:val="auto"/>
                <w:sz w:val="21"/>
                <w:szCs w:val="21"/>
              </w:rPr>
              <w:t>〉</w:t>
            </w:r>
            <w:r>
              <w:rPr>
                <w:rFonts w:hint="eastAsia" w:ascii="仿宋_GB2312"/>
                <w:color w:val="auto"/>
                <w:sz w:val="21"/>
                <w:szCs w:val="21"/>
              </w:rPr>
              <w:t>实施办法》第八条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 w:type="dxa"/>
            <w:vAlign w:val="center"/>
          </w:tcPr>
          <w:p>
            <w:pPr>
              <w:spacing w:line="340" w:lineRule="exact"/>
              <w:jc w:val="center"/>
              <w:rPr>
                <w:rFonts w:ascii="Times New Roman" w:hAnsi="Times New Roman"/>
                <w:bCs/>
                <w:color w:val="auto"/>
                <w:sz w:val="21"/>
                <w:szCs w:val="21"/>
              </w:rPr>
            </w:pPr>
            <w:r>
              <w:rPr>
                <w:rFonts w:ascii="Times New Roman" w:hAnsi="Times New Roman"/>
                <w:bCs/>
                <w:color w:val="auto"/>
                <w:sz w:val="21"/>
                <w:szCs w:val="21"/>
              </w:rPr>
              <w:t>9</w:t>
            </w:r>
          </w:p>
        </w:tc>
        <w:tc>
          <w:tcPr>
            <w:tcW w:w="5280" w:type="dxa"/>
            <w:vAlign w:val="center"/>
          </w:tcPr>
          <w:p>
            <w:pPr>
              <w:spacing w:line="360" w:lineRule="exact"/>
              <w:jc w:val="left"/>
              <w:rPr>
                <w:rFonts w:ascii="Times New Roman" w:hAnsi="Times New Roman"/>
                <w:bCs/>
                <w:color w:val="auto"/>
                <w:sz w:val="21"/>
                <w:szCs w:val="21"/>
              </w:rPr>
            </w:pPr>
            <w:r>
              <w:rPr>
                <w:rFonts w:hint="eastAsia" w:ascii="Times New Roman" w:hAnsi="Times New Roman"/>
                <w:bCs/>
                <w:color w:val="auto"/>
                <w:sz w:val="21"/>
                <w:szCs w:val="21"/>
              </w:rPr>
              <w:t>居（村）</w:t>
            </w:r>
            <w:r>
              <w:rPr>
                <w:rFonts w:ascii="Times New Roman" w:hAnsi="Times New Roman"/>
                <w:bCs/>
                <w:color w:val="auto"/>
                <w:sz w:val="21"/>
                <w:szCs w:val="21"/>
              </w:rPr>
              <w:t xml:space="preserve"> 民委员会应当依法设立人民调解委员会，调解民间纠纷。</w:t>
            </w:r>
          </w:p>
        </w:tc>
        <w:tc>
          <w:tcPr>
            <w:tcW w:w="2837" w:type="dxa"/>
            <w:vAlign w:val="center"/>
          </w:tcPr>
          <w:p>
            <w:pPr>
              <w:spacing w:line="360" w:lineRule="exact"/>
              <w:jc w:val="left"/>
              <w:rPr>
                <w:rFonts w:ascii="Times New Roman" w:hAnsi="Times New Roman"/>
                <w:bCs/>
                <w:color w:val="auto"/>
                <w:sz w:val="21"/>
                <w:szCs w:val="21"/>
              </w:rPr>
            </w:pPr>
            <w:r>
              <w:rPr>
                <w:rFonts w:ascii="Times New Roman" w:hAnsi="Times New Roman"/>
                <w:bCs/>
                <w:color w:val="auto"/>
                <w:sz w:val="21"/>
                <w:szCs w:val="21"/>
              </w:rPr>
              <w:t>《中华人民共和国城市居民委员会组织法》第三条</w:t>
            </w:r>
            <w:r>
              <w:rPr>
                <w:rFonts w:hint="eastAsia" w:ascii="Times New Roman" w:hAnsi="Times New Roman"/>
                <w:bCs/>
                <w:color w:val="auto"/>
                <w:sz w:val="21"/>
                <w:szCs w:val="21"/>
              </w:rPr>
              <w:t>、第十三条</w:t>
            </w:r>
          </w:p>
          <w:p>
            <w:pPr>
              <w:spacing w:line="360" w:lineRule="exact"/>
              <w:jc w:val="left"/>
              <w:rPr>
                <w:rFonts w:hint="eastAsia" w:ascii="Times New Roman" w:hAnsi="Times New Roman"/>
                <w:bCs/>
                <w:color w:val="auto"/>
                <w:sz w:val="21"/>
                <w:szCs w:val="21"/>
              </w:rPr>
            </w:pPr>
            <w:r>
              <w:rPr>
                <w:rFonts w:ascii="Times New Roman" w:hAnsi="Times New Roman"/>
                <w:bCs/>
                <w:color w:val="auto"/>
                <w:sz w:val="21"/>
                <w:szCs w:val="21"/>
              </w:rPr>
              <w:t>《中华人民共和国村民委员会组织法》第二条</w:t>
            </w:r>
            <w:r>
              <w:rPr>
                <w:rFonts w:hint="eastAsia" w:ascii="Times New Roman" w:hAnsi="Times New Roman"/>
                <w:bCs/>
                <w:color w:val="auto"/>
                <w:sz w:val="21"/>
                <w:szCs w:val="21"/>
              </w:rPr>
              <w:t>、第七条</w:t>
            </w:r>
          </w:p>
          <w:p>
            <w:pPr>
              <w:pStyle w:val="4"/>
              <w:spacing w:line="360" w:lineRule="exact"/>
              <w:rPr>
                <w:rFonts w:hint="eastAsia" w:ascii="Times New Roman" w:hAnsi="Times New Roman"/>
                <w:bCs/>
                <w:color w:val="auto"/>
                <w:sz w:val="21"/>
                <w:szCs w:val="21"/>
              </w:rPr>
            </w:pPr>
            <w:r>
              <w:rPr>
                <w:rFonts w:hint="eastAsia" w:ascii="Times New Roman" w:hAnsi="Times New Roman"/>
                <w:bCs/>
                <w:color w:val="auto"/>
                <w:sz w:val="21"/>
                <w:szCs w:val="21"/>
              </w:rPr>
              <w:t>《四川省</w:t>
            </w:r>
            <w:r>
              <w:rPr>
                <w:rFonts w:hint="eastAsia" w:ascii="仿宋_GB2312" w:hAnsi="Times New Roman"/>
                <w:bCs/>
                <w:color w:val="auto"/>
                <w:sz w:val="21"/>
                <w:szCs w:val="21"/>
              </w:rPr>
              <w:t>〈</w:t>
            </w:r>
            <w:r>
              <w:rPr>
                <w:rFonts w:hint="eastAsia" w:ascii="Times New Roman" w:hAnsi="Times New Roman"/>
                <w:bCs/>
                <w:color w:val="auto"/>
                <w:sz w:val="21"/>
                <w:szCs w:val="21"/>
              </w:rPr>
              <w:t>中华人民共和国城市居民委员会</w:t>
            </w:r>
            <w:r>
              <w:rPr>
                <w:rFonts w:hint="eastAsia" w:ascii="仿宋_GB2312" w:hAnsi="Times New Roman"/>
                <w:bCs/>
                <w:color w:val="auto"/>
                <w:sz w:val="21"/>
                <w:szCs w:val="21"/>
              </w:rPr>
              <w:t>〉</w:t>
            </w:r>
            <w:r>
              <w:rPr>
                <w:rFonts w:hint="eastAsia" w:ascii="Times New Roman" w:hAnsi="Times New Roman"/>
                <w:bCs/>
                <w:color w:val="auto"/>
                <w:sz w:val="21"/>
                <w:szCs w:val="21"/>
              </w:rPr>
              <w:t>实施办法》第七条、第八条</w:t>
            </w:r>
          </w:p>
          <w:p>
            <w:pPr>
              <w:spacing w:line="360" w:lineRule="exact"/>
              <w:rPr>
                <w:color w:val="auto"/>
              </w:rPr>
            </w:pPr>
            <w:r>
              <w:rPr>
                <w:rFonts w:hint="eastAsia" w:ascii="仿宋_GB2312"/>
                <w:color w:val="auto"/>
                <w:sz w:val="21"/>
                <w:szCs w:val="21"/>
              </w:rPr>
              <w:t>《四川省</w:t>
            </w:r>
            <w:r>
              <w:rPr>
                <w:rFonts w:hint="eastAsia" w:ascii="仿宋_GB2312" w:hAnsi="Times New Roman"/>
                <w:bCs/>
                <w:color w:val="auto"/>
                <w:sz w:val="21"/>
                <w:szCs w:val="21"/>
              </w:rPr>
              <w:t>〈</w:t>
            </w:r>
            <w:r>
              <w:rPr>
                <w:rFonts w:hint="eastAsia" w:ascii="仿宋_GB2312"/>
                <w:color w:val="auto"/>
                <w:sz w:val="21"/>
                <w:szCs w:val="21"/>
              </w:rPr>
              <w:t>中华人民共和国村民委员会组织法</w:t>
            </w:r>
            <w:r>
              <w:rPr>
                <w:rFonts w:hint="eastAsia" w:ascii="仿宋_GB2312" w:hAnsi="Times New Roman"/>
                <w:bCs/>
                <w:color w:val="auto"/>
                <w:sz w:val="21"/>
                <w:szCs w:val="21"/>
              </w:rPr>
              <w:t>〉</w:t>
            </w:r>
            <w:r>
              <w:rPr>
                <w:rFonts w:hint="eastAsia" w:ascii="仿宋_GB2312"/>
                <w:color w:val="auto"/>
                <w:sz w:val="21"/>
                <w:szCs w:val="21"/>
              </w:rPr>
              <w:t>实施办法》第八条、第九条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 w:type="dxa"/>
            <w:vAlign w:val="center"/>
          </w:tcPr>
          <w:p>
            <w:pPr>
              <w:spacing w:line="340" w:lineRule="exact"/>
              <w:jc w:val="center"/>
              <w:rPr>
                <w:rFonts w:ascii="Times New Roman" w:hAnsi="Times New Roman"/>
                <w:bCs/>
                <w:color w:val="auto"/>
                <w:sz w:val="21"/>
                <w:szCs w:val="21"/>
              </w:rPr>
            </w:pPr>
            <w:r>
              <w:rPr>
                <w:rFonts w:ascii="Times New Roman" w:hAnsi="Times New Roman"/>
                <w:bCs/>
                <w:color w:val="auto"/>
                <w:sz w:val="21"/>
                <w:szCs w:val="21"/>
              </w:rPr>
              <w:t>10</w:t>
            </w:r>
          </w:p>
        </w:tc>
        <w:tc>
          <w:tcPr>
            <w:tcW w:w="5280" w:type="dxa"/>
            <w:vAlign w:val="center"/>
          </w:tcPr>
          <w:p>
            <w:pPr>
              <w:spacing w:line="360" w:lineRule="exact"/>
              <w:jc w:val="left"/>
              <w:rPr>
                <w:rFonts w:hint="eastAsia" w:ascii="Times New Roman" w:hAnsi="Times New Roman"/>
                <w:bCs/>
                <w:color w:val="auto"/>
                <w:sz w:val="21"/>
                <w:szCs w:val="21"/>
              </w:rPr>
            </w:pPr>
            <w:r>
              <w:rPr>
                <w:rFonts w:hint="eastAsia" w:ascii="Times New Roman" w:hAnsi="Times New Roman"/>
                <w:bCs/>
                <w:color w:val="auto"/>
                <w:sz w:val="21"/>
                <w:szCs w:val="21"/>
              </w:rPr>
              <w:t>居（村）</w:t>
            </w:r>
            <w:r>
              <w:rPr>
                <w:rFonts w:ascii="Times New Roman" w:hAnsi="Times New Roman"/>
                <w:bCs/>
                <w:color w:val="auto"/>
                <w:sz w:val="21"/>
                <w:szCs w:val="21"/>
              </w:rPr>
              <w:t>民委员会应当向人民政府</w:t>
            </w:r>
            <w:r>
              <w:rPr>
                <w:rFonts w:hint="eastAsia" w:ascii="Times New Roman" w:hAnsi="Times New Roman"/>
                <w:bCs/>
                <w:color w:val="auto"/>
                <w:sz w:val="21"/>
                <w:szCs w:val="21"/>
              </w:rPr>
              <w:t>或者它的派出机构</w:t>
            </w:r>
            <w:r>
              <w:rPr>
                <w:rFonts w:ascii="Times New Roman" w:hAnsi="Times New Roman"/>
                <w:bCs/>
                <w:color w:val="auto"/>
                <w:sz w:val="21"/>
                <w:szCs w:val="21"/>
              </w:rPr>
              <w:t>反映</w:t>
            </w:r>
            <w:r>
              <w:rPr>
                <w:rFonts w:hint="eastAsia" w:ascii="Times New Roman" w:hAnsi="Times New Roman"/>
                <w:bCs/>
                <w:color w:val="auto"/>
                <w:sz w:val="21"/>
                <w:szCs w:val="21"/>
              </w:rPr>
              <w:t>居（村）</w:t>
            </w:r>
            <w:r>
              <w:rPr>
                <w:rFonts w:ascii="Times New Roman" w:hAnsi="Times New Roman"/>
                <w:bCs/>
                <w:color w:val="auto"/>
                <w:sz w:val="21"/>
                <w:szCs w:val="21"/>
              </w:rPr>
              <w:t>民的意见、要求和提出建议。</w:t>
            </w:r>
          </w:p>
        </w:tc>
        <w:tc>
          <w:tcPr>
            <w:tcW w:w="2837" w:type="dxa"/>
            <w:vAlign w:val="center"/>
          </w:tcPr>
          <w:p>
            <w:pPr>
              <w:spacing w:line="360" w:lineRule="exact"/>
              <w:jc w:val="left"/>
              <w:rPr>
                <w:rFonts w:ascii="Times New Roman" w:hAnsi="Times New Roman"/>
                <w:bCs/>
                <w:color w:val="auto"/>
                <w:sz w:val="21"/>
                <w:szCs w:val="21"/>
              </w:rPr>
            </w:pPr>
            <w:r>
              <w:rPr>
                <w:rFonts w:ascii="Times New Roman" w:hAnsi="Times New Roman"/>
                <w:bCs/>
                <w:color w:val="auto"/>
                <w:sz w:val="21"/>
                <w:szCs w:val="21"/>
              </w:rPr>
              <w:t>《中华人民共和国城市居民委员会组织法》第三条</w:t>
            </w:r>
          </w:p>
          <w:p>
            <w:pPr>
              <w:spacing w:line="360" w:lineRule="exact"/>
              <w:jc w:val="left"/>
              <w:rPr>
                <w:rFonts w:hint="eastAsia" w:ascii="Times New Roman" w:hAnsi="Times New Roman"/>
                <w:bCs/>
                <w:color w:val="auto"/>
                <w:sz w:val="21"/>
                <w:szCs w:val="21"/>
              </w:rPr>
            </w:pPr>
            <w:r>
              <w:rPr>
                <w:rFonts w:ascii="Times New Roman" w:hAnsi="Times New Roman"/>
                <w:bCs/>
                <w:color w:val="auto"/>
                <w:sz w:val="21"/>
                <w:szCs w:val="21"/>
              </w:rPr>
              <w:t>《中华人民共和国村民委员会组织法》第二条</w:t>
            </w:r>
          </w:p>
          <w:p>
            <w:pPr>
              <w:pStyle w:val="4"/>
              <w:spacing w:line="360" w:lineRule="exact"/>
              <w:rPr>
                <w:rFonts w:hint="eastAsia" w:ascii="Times New Roman" w:hAnsi="Times New Roman"/>
                <w:bCs/>
                <w:color w:val="auto"/>
                <w:sz w:val="21"/>
                <w:szCs w:val="21"/>
              </w:rPr>
            </w:pPr>
            <w:r>
              <w:rPr>
                <w:rFonts w:hint="eastAsia" w:ascii="Times New Roman" w:hAnsi="Times New Roman"/>
                <w:bCs/>
                <w:color w:val="auto"/>
                <w:sz w:val="21"/>
                <w:szCs w:val="21"/>
              </w:rPr>
              <w:t>《四川省</w:t>
            </w:r>
            <w:r>
              <w:rPr>
                <w:rFonts w:hint="eastAsia" w:ascii="仿宋_GB2312" w:hAnsi="Times New Roman"/>
                <w:bCs/>
                <w:color w:val="auto"/>
                <w:sz w:val="21"/>
                <w:szCs w:val="21"/>
              </w:rPr>
              <w:t>〈</w:t>
            </w:r>
            <w:r>
              <w:rPr>
                <w:rFonts w:hint="eastAsia" w:ascii="Times New Roman" w:hAnsi="Times New Roman"/>
                <w:bCs/>
                <w:color w:val="auto"/>
                <w:sz w:val="21"/>
                <w:szCs w:val="21"/>
              </w:rPr>
              <w:t>中华人民共和国城市居民委员会</w:t>
            </w:r>
            <w:r>
              <w:rPr>
                <w:rFonts w:hint="eastAsia" w:ascii="仿宋_GB2312" w:hAnsi="Times New Roman"/>
                <w:bCs/>
                <w:color w:val="auto"/>
                <w:sz w:val="21"/>
                <w:szCs w:val="21"/>
              </w:rPr>
              <w:t>〉</w:t>
            </w:r>
            <w:r>
              <w:rPr>
                <w:rFonts w:hint="eastAsia" w:ascii="Times New Roman" w:hAnsi="Times New Roman"/>
                <w:bCs/>
                <w:color w:val="auto"/>
                <w:sz w:val="21"/>
                <w:szCs w:val="21"/>
              </w:rPr>
              <w:t>实施办法》第八条</w:t>
            </w:r>
          </w:p>
          <w:p>
            <w:pPr>
              <w:spacing w:line="360" w:lineRule="exact"/>
              <w:rPr>
                <w:color w:val="auto"/>
              </w:rPr>
            </w:pPr>
            <w:r>
              <w:rPr>
                <w:rFonts w:hint="eastAsia" w:ascii="仿宋_GB2312"/>
                <w:color w:val="auto"/>
                <w:sz w:val="21"/>
                <w:szCs w:val="21"/>
              </w:rPr>
              <w:t>《四川省</w:t>
            </w:r>
            <w:r>
              <w:rPr>
                <w:rFonts w:hint="eastAsia" w:ascii="仿宋_GB2312" w:hAnsi="Times New Roman"/>
                <w:bCs/>
                <w:color w:val="auto"/>
                <w:sz w:val="21"/>
                <w:szCs w:val="21"/>
              </w:rPr>
              <w:t>〈</w:t>
            </w:r>
            <w:r>
              <w:rPr>
                <w:rFonts w:hint="eastAsia" w:ascii="仿宋_GB2312"/>
                <w:color w:val="auto"/>
                <w:sz w:val="21"/>
                <w:szCs w:val="21"/>
              </w:rPr>
              <w:t>中华人民共和国村民委员会组织法</w:t>
            </w:r>
            <w:r>
              <w:rPr>
                <w:rFonts w:hint="eastAsia" w:ascii="仿宋_GB2312" w:hAnsi="Times New Roman"/>
                <w:bCs/>
                <w:color w:val="auto"/>
                <w:sz w:val="21"/>
                <w:szCs w:val="21"/>
              </w:rPr>
              <w:t>〉</w:t>
            </w:r>
            <w:r>
              <w:rPr>
                <w:rFonts w:hint="eastAsia" w:ascii="仿宋_GB2312"/>
                <w:color w:val="auto"/>
                <w:sz w:val="21"/>
                <w:szCs w:val="21"/>
              </w:rPr>
              <w:t>实施办法》第八条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 w:type="dxa"/>
            <w:vAlign w:val="center"/>
          </w:tcPr>
          <w:p>
            <w:pPr>
              <w:spacing w:line="340" w:lineRule="exact"/>
              <w:jc w:val="center"/>
              <w:rPr>
                <w:rFonts w:ascii="Times New Roman" w:hAnsi="Times New Roman"/>
                <w:bCs/>
                <w:color w:val="auto"/>
                <w:sz w:val="21"/>
                <w:szCs w:val="21"/>
              </w:rPr>
            </w:pPr>
            <w:r>
              <w:rPr>
                <w:rFonts w:ascii="Times New Roman" w:hAnsi="Times New Roman"/>
                <w:bCs/>
                <w:color w:val="auto"/>
                <w:sz w:val="21"/>
                <w:szCs w:val="21"/>
              </w:rPr>
              <w:t>11</w:t>
            </w:r>
          </w:p>
        </w:tc>
        <w:tc>
          <w:tcPr>
            <w:tcW w:w="5280" w:type="dxa"/>
            <w:vAlign w:val="center"/>
          </w:tcPr>
          <w:p>
            <w:pPr>
              <w:spacing w:line="360" w:lineRule="exact"/>
              <w:jc w:val="left"/>
              <w:rPr>
                <w:rFonts w:ascii="Times New Roman" w:hAnsi="Times New Roman"/>
                <w:bCs/>
                <w:color w:val="auto"/>
                <w:sz w:val="21"/>
                <w:szCs w:val="21"/>
              </w:rPr>
            </w:pPr>
            <w:r>
              <w:rPr>
                <w:rFonts w:hint="eastAsia" w:ascii="Times New Roman" w:hAnsi="Times New Roman"/>
                <w:bCs/>
                <w:color w:val="auto"/>
                <w:sz w:val="21"/>
                <w:szCs w:val="21"/>
              </w:rPr>
              <w:t>居（村）</w:t>
            </w:r>
            <w:r>
              <w:rPr>
                <w:rFonts w:ascii="Times New Roman" w:hAnsi="Times New Roman"/>
                <w:bCs/>
                <w:color w:val="auto"/>
                <w:sz w:val="21"/>
                <w:szCs w:val="21"/>
              </w:rPr>
              <w:t>民委员会应当宣传宪法、法律</w:t>
            </w:r>
            <w:r>
              <w:rPr>
                <w:rFonts w:hint="eastAsia" w:ascii="Times New Roman" w:hAnsi="Times New Roman"/>
                <w:bCs/>
                <w:color w:val="auto"/>
                <w:sz w:val="21"/>
                <w:szCs w:val="21"/>
              </w:rPr>
              <w:t>、</w:t>
            </w:r>
            <w:r>
              <w:rPr>
                <w:rFonts w:ascii="Times New Roman" w:hAnsi="Times New Roman"/>
                <w:bCs/>
                <w:color w:val="auto"/>
                <w:sz w:val="21"/>
                <w:szCs w:val="21"/>
              </w:rPr>
              <w:t>法规和国家的政策，教育和推动</w:t>
            </w:r>
            <w:r>
              <w:rPr>
                <w:rFonts w:hint="eastAsia" w:ascii="Times New Roman" w:hAnsi="Times New Roman"/>
                <w:bCs/>
                <w:color w:val="auto"/>
                <w:sz w:val="21"/>
                <w:szCs w:val="21"/>
              </w:rPr>
              <w:t>居（村）</w:t>
            </w:r>
            <w:r>
              <w:rPr>
                <w:rFonts w:ascii="Times New Roman" w:hAnsi="Times New Roman"/>
                <w:bCs/>
                <w:color w:val="auto"/>
                <w:sz w:val="21"/>
                <w:szCs w:val="21"/>
              </w:rPr>
              <w:t>民履行法律规定的义务。</w:t>
            </w:r>
          </w:p>
        </w:tc>
        <w:tc>
          <w:tcPr>
            <w:tcW w:w="2837" w:type="dxa"/>
            <w:vAlign w:val="center"/>
          </w:tcPr>
          <w:p>
            <w:pPr>
              <w:spacing w:line="360" w:lineRule="exact"/>
              <w:jc w:val="left"/>
              <w:rPr>
                <w:rFonts w:ascii="Times New Roman" w:hAnsi="Times New Roman"/>
                <w:bCs/>
                <w:color w:val="auto"/>
                <w:sz w:val="21"/>
                <w:szCs w:val="21"/>
              </w:rPr>
            </w:pPr>
            <w:r>
              <w:rPr>
                <w:rFonts w:ascii="Times New Roman" w:hAnsi="Times New Roman"/>
                <w:bCs/>
                <w:color w:val="auto"/>
                <w:sz w:val="21"/>
                <w:szCs w:val="21"/>
              </w:rPr>
              <w:t>《中华人民共和国城市居民委员会组织法》第三条</w:t>
            </w:r>
          </w:p>
          <w:p>
            <w:pPr>
              <w:spacing w:line="360" w:lineRule="exact"/>
              <w:jc w:val="left"/>
              <w:rPr>
                <w:rFonts w:hint="eastAsia" w:ascii="Times New Roman" w:hAnsi="Times New Roman"/>
                <w:bCs/>
                <w:color w:val="auto"/>
                <w:sz w:val="21"/>
                <w:szCs w:val="21"/>
              </w:rPr>
            </w:pPr>
            <w:r>
              <w:rPr>
                <w:rFonts w:ascii="Times New Roman" w:hAnsi="Times New Roman"/>
                <w:bCs/>
                <w:color w:val="auto"/>
                <w:sz w:val="21"/>
                <w:szCs w:val="21"/>
              </w:rPr>
              <w:t>《中华人民共和国村民委员会组织法》第九条</w:t>
            </w:r>
          </w:p>
          <w:p>
            <w:pPr>
              <w:pStyle w:val="4"/>
              <w:spacing w:line="360" w:lineRule="exact"/>
              <w:rPr>
                <w:rFonts w:hint="eastAsia" w:ascii="Times New Roman" w:hAnsi="Times New Roman"/>
                <w:bCs/>
                <w:color w:val="auto"/>
                <w:sz w:val="21"/>
                <w:szCs w:val="21"/>
              </w:rPr>
            </w:pPr>
            <w:r>
              <w:rPr>
                <w:rFonts w:hint="eastAsia" w:ascii="Times New Roman" w:hAnsi="Times New Roman"/>
                <w:bCs/>
                <w:color w:val="auto"/>
                <w:sz w:val="21"/>
                <w:szCs w:val="21"/>
              </w:rPr>
              <w:t>《四川省</w:t>
            </w:r>
            <w:r>
              <w:rPr>
                <w:rFonts w:hint="eastAsia" w:ascii="仿宋_GB2312" w:hAnsi="Times New Roman"/>
                <w:bCs/>
                <w:color w:val="auto"/>
                <w:sz w:val="21"/>
                <w:szCs w:val="21"/>
              </w:rPr>
              <w:t>〈</w:t>
            </w:r>
            <w:r>
              <w:rPr>
                <w:rFonts w:hint="eastAsia" w:ascii="Times New Roman" w:hAnsi="Times New Roman"/>
                <w:bCs/>
                <w:color w:val="auto"/>
                <w:sz w:val="21"/>
                <w:szCs w:val="21"/>
              </w:rPr>
              <w:t>中华人民共和国城市居民委员会</w:t>
            </w:r>
            <w:r>
              <w:rPr>
                <w:rFonts w:hint="eastAsia" w:ascii="仿宋_GB2312" w:hAnsi="Times New Roman"/>
                <w:bCs/>
                <w:color w:val="auto"/>
                <w:sz w:val="21"/>
                <w:szCs w:val="21"/>
              </w:rPr>
              <w:t>〉</w:t>
            </w:r>
            <w:r>
              <w:rPr>
                <w:rFonts w:hint="eastAsia" w:ascii="Times New Roman" w:hAnsi="Times New Roman"/>
                <w:bCs/>
                <w:color w:val="auto"/>
                <w:sz w:val="21"/>
                <w:szCs w:val="21"/>
              </w:rPr>
              <w:t>实施办法》第八条</w:t>
            </w:r>
          </w:p>
          <w:p>
            <w:pPr>
              <w:spacing w:line="360" w:lineRule="exact"/>
              <w:rPr>
                <w:color w:val="auto"/>
              </w:rPr>
            </w:pPr>
            <w:r>
              <w:rPr>
                <w:rFonts w:hint="eastAsia" w:ascii="仿宋_GB2312"/>
                <w:color w:val="auto"/>
                <w:sz w:val="21"/>
                <w:szCs w:val="21"/>
              </w:rPr>
              <w:t>《四川省</w:t>
            </w:r>
            <w:r>
              <w:rPr>
                <w:rFonts w:hint="eastAsia" w:ascii="仿宋_GB2312" w:hAnsi="Times New Roman"/>
                <w:bCs/>
                <w:color w:val="auto"/>
                <w:sz w:val="21"/>
                <w:szCs w:val="21"/>
              </w:rPr>
              <w:t>〈</w:t>
            </w:r>
            <w:r>
              <w:rPr>
                <w:rFonts w:hint="eastAsia" w:ascii="仿宋_GB2312"/>
                <w:color w:val="auto"/>
                <w:sz w:val="21"/>
                <w:szCs w:val="21"/>
              </w:rPr>
              <w:t>中华人民共和国村民委员会组织法</w:t>
            </w:r>
            <w:r>
              <w:rPr>
                <w:rFonts w:hint="eastAsia" w:ascii="仿宋_GB2312" w:hAnsi="Times New Roman"/>
                <w:bCs/>
                <w:color w:val="auto"/>
                <w:sz w:val="21"/>
                <w:szCs w:val="21"/>
              </w:rPr>
              <w:t>〉</w:t>
            </w:r>
            <w:r>
              <w:rPr>
                <w:rFonts w:hint="eastAsia" w:ascii="仿宋_GB2312"/>
                <w:color w:val="auto"/>
                <w:sz w:val="21"/>
                <w:szCs w:val="21"/>
              </w:rPr>
              <w:t>实施办法》第五条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 w:type="dxa"/>
            <w:vAlign w:val="center"/>
          </w:tcPr>
          <w:p>
            <w:pPr>
              <w:spacing w:line="340" w:lineRule="exact"/>
              <w:jc w:val="center"/>
              <w:rPr>
                <w:rFonts w:ascii="Times New Roman" w:hAnsi="Times New Roman"/>
                <w:bCs/>
                <w:color w:val="auto"/>
                <w:sz w:val="21"/>
                <w:szCs w:val="21"/>
              </w:rPr>
            </w:pPr>
          </w:p>
          <w:p>
            <w:pPr>
              <w:spacing w:line="340" w:lineRule="exact"/>
              <w:jc w:val="center"/>
              <w:rPr>
                <w:rFonts w:ascii="Times New Roman" w:hAnsi="Times New Roman"/>
                <w:bCs/>
                <w:color w:val="auto"/>
                <w:sz w:val="21"/>
                <w:szCs w:val="21"/>
              </w:rPr>
            </w:pPr>
            <w:r>
              <w:rPr>
                <w:rFonts w:ascii="Times New Roman" w:hAnsi="Times New Roman"/>
                <w:bCs/>
                <w:color w:val="auto"/>
                <w:sz w:val="21"/>
                <w:szCs w:val="21"/>
              </w:rPr>
              <w:t>12</w:t>
            </w:r>
          </w:p>
        </w:tc>
        <w:tc>
          <w:tcPr>
            <w:tcW w:w="5280" w:type="dxa"/>
            <w:vAlign w:val="center"/>
          </w:tcPr>
          <w:p>
            <w:pPr>
              <w:spacing w:line="360" w:lineRule="exact"/>
              <w:jc w:val="left"/>
              <w:rPr>
                <w:rFonts w:ascii="Times New Roman" w:hAnsi="Times New Roman"/>
                <w:bCs/>
                <w:color w:val="auto"/>
                <w:sz w:val="21"/>
                <w:szCs w:val="21"/>
              </w:rPr>
            </w:pPr>
            <w:r>
              <w:rPr>
                <w:rFonts w:hint="eastAsia" w:ascii="Times New Roman" w:hAnsi="Times New Roman"/>
                <w:bCs/>
                <w:color w:val="auto"/>
                <w:sz w:val="21"/>
                <w:szCs w:val="21"/>
              </w:rPr>
              <w:t>居（村）</w:t>
            </w:r>
            <w:r>
              <w:rPr>
                <w:rFonts w:ascii="Times New Roman" w:hAnsi="Times New Roman"/>
                <w:bCs/>
                <w:color w:val="auto"/>
                <w:sz w:val="21"/>
                <w:szCs w:val="21"/>
              </w:rPr>
              <w:t>民委员会应当发展文化教育，普及科技知识，开展多种形式的社会主义精神文明建设活动。</w:t>
            </w:r>
          </w:p>
        </w:tc>
        <w:tc>
          <w:tcPr>
            <w:tcW w:w="2837" w:type="dxa"/>
            <w:vAlign w:val="center"/>
          </w:tcPr>
          <w:p>
            <w:pPr>
              <w:spacing w:line="360" w:lineRule="exact"/>
              <w:jc w:val="left"/>
              <w:rPr>
                <w:rFonts w:ascii="Times New Roman" w:hAnsi="Times New Roman"/>
                <w:bCs/>
                <w:color w:val="auto"/>
                <w:sz w:val="21"/>
                <w:szCs w:val="21"/>
              </w:rPr>
            </w:pPr>
            <w:r>
              <w:rPr>
                <w:rFonts w:ascii="Times New Roman" w:hAnsi="Times New Roman"/>
                <w:bCs/>
                <w:color w:val="auto"/>
                <w:sz w:val="21"/>
                <w:szCs w:val="21"/>
              </w:rPr>
              <w:t>《中华人民共和国城市居民委员会组织法》第三条</w:t>
            </w:r>
          </w:p>
          <w:p>
            <w:pPr>
              <w:spacing w:line="360" w:lineRule="exact"/>
              <w:jc w:val="left"/>
              <w:rPr>
                <w:rFonts w:hint="eastAsia" w:ascii="Times New Roman" w:hAnsi="Times New Roman"/>
                <w:bCs/>
                <w:color w:val="auto"/>
                <w:sz w:val="21"/>
                <w:szCs w:val="21"/>
              </w:rPr>
            </w:pPr>
            <w:r>
              <w:rPr>
                <w:rFonts w:ascii="Times New Roman" w:hAnsi="Times New Roman"/>
                <w:bCs/>
                <w:color w:val="auto"/>
                <w:sz w:val="21"/>
                <w:szCs w:val="21"/>
              </w:rPr>
              <w:t>《中华人民共和国村民委员会组织法》第九条</w:t>
            </w:r>
          </w:p>
          <w:p>
            <w:pPr>
              <w:pStyle w:val="4"/>
              <w:spacing w:line="360" w:lineRule="exact"/>
              <w:rPr>
                <w:rFonts w:hint="eastAsia" w:ascii="Times New Roman" w:hAnsi="Times New Roman"/>
                <w:bCs/>
                <w:color w:val="auto"/>
                <w:sz w:val="21"/>
                <w:szCs w:val="21"/>
              </w:rPr>
            </w:pPr>
            <w:r>
              <w:rPr>
                <w:rFonts w:hint="eastAsia" w:ascii="Times New Roman" w:hAnsi="Times New Roman"/>
                <w:bCs/>
                <w:color w:val="auto"/>
                <w:sz w:val="21"/>
                <w:szCs w:val="21"/>
              </w:rPr>
              <w:t>《四川省</w:t>
            </w:r>
            <w:r>
              <w:rPr>
                <w:rFonts w:hint="eastAsia" w:ascii="仿宋_GB2312" w:hAnsi="Times New Roman"/>
                <w:bCs/>
                <w:color w:val="auto"/>
                <w:sz w:val="21"/>
                <w:szCs w:val="21"/>
              </w:rPr>
              <w:t>〈</w:t>
            </w:r>
            <w:r>
              <w:rPr>
                <w:rFonts w:hint="eastAsia" w:ascii="Times New Roman" w:hAnsi="Times New Roman"/>
                <w:bCs/>
                <w:color w:val="auto"/>
                <w:sz w:val="21"/>
                <w:szCs w:val="21"/>
              </w:rPr>
              <w:t>中华人民共和国城市居民委员会</w:t>
            </w:r>
            <w:r>
              <w:rPr>
                <w:rFonts w:hint="eastAsia" w:ascii="仿宋_GB2312" w:hAnsi="Times New Roman"/>
                <w:bCs/>
                <w:color w:val="auto"/>
                <w:sz w:val="21"/>
                <w:szCs w:val="21"/>
              </w:rPr>
              <w:t>〉</w:t>
            </w:r>
            <w:r>
              <w:rPr>
                <w:rFonts w:hint="eastAsia" w:ascii="Times New Roman" w:hAnsi="Times New Roman"/>
                <w:bCs/>
                <w:color w:val="auto"/>
                <w:sz w:val="21"/>
                <w:szCs w:val="21"/>
              </w:rPr>
              <w:t>实施办法》第八条</w:t>
            </w:r>
          </w:p>
          <w:p>
            <w:pPr>
              <w:pStyle w:val="4"/>
              <w:spacing w:line="360" w:lineRule="exact"/>
              <w:rPr>
                <w:color w:val="auto"/>
              </w:rPr>
            </w:pPr>
            <w:r>
              <w:rPr>
                <w:rFonts w:hint="eastAsia" w:ascii="仿宋_GB2312"/>
                <w:color w:val="auto"/>
                <w:sz w:val="21"/>
                <w:szCs w:val="21"/>
              </w:rPr>
              <w:t>《四川省</w:t>
            </w:r>
            <w:r>
              <w:rPr>
                <w:rFonts w:hint="eastAsia" w:ascii="仿宋_GB2312" w:hAnsi="Times New Roman"/>
                <w:bCs/>
                <w:color w:val="auto"/>
                <w:sz w:val="21"/>
                <w:szCs w:val="21"/>
              </w:rPr>
              <w:t>〈</w:t>
            </w:r>
            <w:r>
              <w:rPr>
                <w:rFonts w:hint="eastAsia" w:ascii="仿宋_GB2312"/>
                <w:color w:val="auto"/>
                <w:sz w:val="21"/>
                <w:szCs w:val="21"/>
              </w:rPr>
              <w:t>中华人民共和国村民委员会组织法</w:t>
            </w:r>
            <w:r>
              <w:rPr>
                <w:rFonts w:hint="eastAsia" w:ascii="仿宋_GB2312" w:hAnsi="Times New Roman"/>
                <w:bCs/>
                <w:color w:val="auto"/>
                <w:sz w:val="21"/>
                <w:szCs w:val="21"/>
              </w:rPr>
              <w:t>〉</w:t>
            </w:r>
            <w:r>
              <w:rPr>
                <w:rFonts w:hint="eastAsia" w:ascii="仿宋_GB2312"/>
                <w:color w:val="auto"/>
                <w:sz w:val="21"/>
                <w:szCs w:val="21"/>
              </w:rPr>
              <w:t>实施办法》第八条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 w:type="dxa"/>
            <w:vAlign w:val="center"/>
          </w:tcPr>
          <w:p>
            <w:pPr>
              <w:spacing w:line="340" w:lineRule="exact"/>
              <w:jc w:val="center"/>
              <w:rPr>
                <w:rFonts w:hint="eastAsia" w:ascii="Times New Roman" w:hAnsi="Times New Roman" w:eastAsia="仿宋_GB2312"/>
                <w:bCs/>
                <w:color w:val="auto"/>
                <w:sz w:val="21"/>
                <w:szCs w:val="21"/>
                <w:lang w:eastAsia="zh-CN"/>
              </w:rPr>
            </w:pPr>
            <w:r>
              <w:rPr>
                <w:rFonts w:ascii="Times New Roman" w:hAnsi="Times New Roman"/>
                <w:bCs/>
                <w:color w:val="auto"/>
                <w:sz w:val="21"/>
                <w:szCs w:val="21"/>
              </w:rPr>
              <w:t>1</w:t>
            </w:r>
            <w:r>
              <w:rPr>
                <w:rFonts w:hint="eastAsia" w:ascii="Times New Roman" w:hAnsi="Times New Roman"/>
                <w:bCs/>
                <w:color w:val="auto"/>
                <w:sz w:val="21"/>
                <w:szCs w:val="21"/>
                <w:lang w:val="en-US" w:eastAsia="zh-CN"/>
              </w:rPr>
              <w:t>3</w:t>
            </w:r>
          </w:p>
        </w:tc>
        <w:tc>
          <w:tcPr>
            <w:tcW w:w="5280" w:type="dxa"/>
            <w:vAlign w:val="center"/>
          </w:tcPr>
          <w:p>
            <w:pPr>
              <w:spacing w:line="360" w:lineRule="exact"/>
              <w:jc w:val="left"/>
              <w:rPr>
                <w:rFonts w:ascii="Times New Roman" w:hAnsi="Times New Roman"/>
                <w:bCs/>
                <w:color w:val="auto"/>
                <w:sz w:val="21"/>
                <w:szCs w:val="21"/>
              </w:rPr>
            </w:pPr>
            <w:r>
              <w:rPr>
                <w:rFonts w:hint="eastAsia" w:ascii="Times New Roman" w:hAnsi="Times New Roman"/>
                <w:bCs/>
                <w:color w:val="auto"/>
                <w:sz w:val="21"/>
                <w:szCs w:val="21"/>
              </w:rPr>
              <w:t>居（村）</w:t>
            </w:r>
            <w:r>
              <w:rPr>
                <w:rFonts w:ascii="Times New Roman" w:hAnsi="Times New Roman"/>
                <w:bCs/>
                <w:color w:val="auto"/>
                <w:sz w:val="21"/>
                <w:szCs w:val="21"/>
              </w:rPr>
              <w:t>民委员会应当促进男女平等，保障妇女的合法权益。</w:t>
            </w:r>
          </w:p>
        </w:tc>
        <w:tc>
          <w:tcPr>
            <w:tcW w:w="2837" w:type="dxa"/>
            <w:vAlign w:val="center"/>
          </w:tcPr>
          <w:p>
            <w:pPr>
              <w:spacing w:line="360" w:lineRule="exact"/>
              <w:jc w:val="left"/>
              <w:rPr>
                <w:rFonts w:ascii="Times New Roman" w:hAnsi="Times New Roman"/>
                <w:bCs/>
                <w:color w:val="auto"/>
                <w:sz w:val="21"/>
                <w:szCs w:val="21"/>
              </w:rPr>
            </w:pPr>
            <w:r>
              <w:rPr>
                <w:rFonts w:ascii="Times New Roman" w:hAnsi="Times New Roman"/>
                <w:bCs/>
                <w:color w:val="auto"/>
                <w:sz w:val="21"/>
                <w:szCs w:val="21"/>
              </w:rPr>
              <w:t>《中华人民共和国村民委员会组织法》第九条</w:t>
            </w:r>
          </w:p>
          <w:p>
            <w:pPr>
              <w:spacing w:line="360" w:lineRule="exact"/>
              <w:jc w:val="left"/>
              <w:rPr>
                <w:rFonts w:hint="eastAsia" w:ascii="Times New Roman" w:hAnsi="Times New Roman"/>
                <w:bCs/>
                <w:color w:val="auto"/>
                <w:sz w:val="21"/>
                <w:szCs w:val="21"/>
              </w:rPr>
            </w:pPr>
            <w:r>
              <w:rPr>
                <w:rFonts w:ascii="Times New Roman" w:hAnsi="Times New Roman"/>
                <w:bCs/>
                <w:color w:val="auto"/>
                <w:sz w:val="21"/>
                <w:szCs w:val="21"/>
              </w:rPr>
              <w:t>《中华人民共和国妇女权益保障法》第四条、第十一条</w:t>
            </w:r>
          </w:p>
          <w:p>
            <w:pPr>
              <w:pStyle w:val="4"/>
              <w:spacing w:line="360" w:lineRule="exact"/>
              <w:rPr>
                <w:color w:val="auto"/>
              </w:rPr>
            </w:pPr>
            <w:r>
              <w:rPr>
                <w:rFonts w:hint="eastAsia" w:ascii="仿宋_GB2312"/>
                <w:color w:val="auto"/>
                <w:sz w:val="21"/>
                <w:szCs w:val="21"/>
              </w:rPr>
              <w:t>《四川省</w:t>
            </w:r>
            <w:r>
              <w:rPr>
                <w:rFonts w:hint="eastAsia" w:ascii="仿宋_GB2312" w:hAnsi="Times New Roman"/>
                <w:bCs/>
                <w:color w:val="auto"/>
                <w:sz w:val="21"/>
                <w:szCs w:val="21"/>
              </w:rPr>
              <w:t>〈</w:t>
            </w:r>
            <w:r>
              <w:rPr>
                <w:rFonts w:hint="eastAsia" w:ascii="仿宋_GB2312"/>
                <w:color w:val="auto"/>
                <w:sz w:val="21"/>
                <w:szCs w:val="21"/>
              </w:rPr>
              <w:t>中华人民共和国村民委员会组织法</w:t>
            </w:r>
            <w:r>
              <w:rPr>
                <w:rFonts w:hint="eastAsia" w:ascii="仿宋_GB2312" w:hAnsi="Times New Roman"/>
                <w:bCs/>
                <w:color w:val="auto"/>
                <w:sz w:val="21"/>
                <w:szCs w:val="21"/>
              </w:rPr>
              <w:t>〉</w:t>
            </w:r>
            <w:r>
              <w:rPr>
                <w:rFonts w:hint="eastAsia" w:ascii="仿宋_GB2312"/>
                <w:color w:val="auto"/>
                <w:sz w:val="21"/>
                <w:szCs w:val="21"/>
              </w:rPr>
              <w:t>实施办法》第五条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 w:type="dxa"/>
            <w:vAlign w:val="center"/>
          </w:tcPr>
          <w:p>
            <w:pPr>
              <w:spacing w:line="340" w:lineRule="exact"/>
              <w:jc w:val="center"/>
              <w:rPr>
                <w:rFonts w:hint="eastAsia" w:ascii="Times New Roman" w:hAnsi="Times New Roman" w:eastAsia="仿宋_GB2312"/>
                <w:bCs/>
                <w:color w:val="auto"/>
                <w:sz w:val="21"/>
                <w:szCs w:val="21"/>
                <w:lang w:eastAsia="zh-CN"/>
              </w:rPr>
            </w:pPr>
            <w:r>
              <w:rPr>
                <w:rFonts w:ascii="Times New Roman" w:hAnsi="Times New Roman"/>
                <w:bCs/>
                <w:color w:val="auto"/>
                <w:sz w:val="21"/>
                <w:szCs w:val="21"/>
              </w:rPr>
              <w:t>1</w:t>
            </w:r>
            <w:r>
              <w:rPr>
                <w:rFonts w:hint="eastAsia" w:ascii="Times New Roman" w:hAnsi="Times New Roman"/>
                <w:bCs/>
                <w:color w:val="auto"/>
                <w:sz w:val="21"/>
                <w:szCs w:val="21"/>
                <w:lang w:val="en-US" w:eastAsia="zh-CN"/>
              </w:rPr>
              <w:t>4</w:t>
            </w:r>
          </w:p>
        </w:tc>
        <w:tc>
          <w:tcPr>
            <w:tcW w:w="5280" w:type="dxa"/>
            <w:vAlign w:val="center"/>
          </w:tcPr>
          <w:p>
            <w:pPr>
              <w:spacing w:line="360" w:lineRule="exact"/>
              <w:jc w:val="left"/>
              <w:rPr>
                <w:rFonts w:hint="eastAsia" w:ascii="Times New Roman" w:hAnsi="Times New Roman"/>
                <w:bCs/>
                <w:color w:val="auto"/>
                <w:sz w:val="21"/>
                <w:szCs w:val="21"/>
              </w:rPr>
            </w:pPr>
            <w:r>
              <w:rPr>
                <w:rFonts w:hint="eastAsia" w:ascii="Times New Roman" w:hAnsi="Times New Roman"/>
                <w:bCs/>
                <w:color w:val="auto"/>
                <w:sz w:val="21"/>
                <w:szCs w:val="21"/>
              </w:rPr>
              <w:t>居（村）</w:t>
            </w:r>
            <w:r>
              <w:rPr>
                <w:rFonts w:ascii="Times New Roman" w:hAnsi="Times New Roman"/>
                <w:bCs/>
                <w:color w:val="auto"/>
                <w:sz w:val="21"/>
                <w:szCs w:val="21"/>
              </w:rPr>
              <w:t>民委员会及其成员应当遵守宪法、法律、法规和国家的政策，办事公道，廉洁奉公，热心为</w:t>
            </w:r>
            <w:r>
              <w:rPr>
                <w:rFonts w:hint="eastAsia" w:ascii="Times New Roman" w:hAnsi="Times New Roman"/>
                <w:bCs/>
                <w:color w:val="auto"/>
                <w:sz w:val="21"/>
                <w:szCs w:val="21"/>
              </w:rPr>
              <w:t>居（村）</w:t>
            </w:r>
            <w:r>
              <w:rPr>
                <w:rFonts w:ascii="Times New Roman" w:hAnsi="Times New Roman"/>
                <w:bCs/>
                <w:color w:val="auto"/>
                <w:sz w:val="21"/>
                <w:szCs w:val="21"/>
              </w:rPr>
              <w:t>民服务接受</w:t>
            </w:r>
            <w:r>
              <w:rPr>
                <w:rFonts w:hint="eastAsia" w:ascii="Times New Roman" w:hAnsi="Times New Roman"/>
                <w:bCs/>
                <w:color w:val="auto"/>
                <w:sz w:val="21"/>
                <w:szCs w:val="21"/>
              </w:rPr>
              <w:t>居（村）</w:t>
            </w:r>
            <w:r>
              <w:rPr>
                <w:rFonts w:ascii="Times New Roman" w:hAnsi="Times New Roman"/>
                <w:bCs/>
                <w:color w:val="auto"/>
                <w:sz w:val="21"/>
                <w:szCs w:val="21"/>
              </w:rPr>
              <w:t>民监督。</w:t>
            </w:r>
          </w:p>
        </w:tc>
        <w:tc>
          <w:tcPr>
            <w:tcW w:w="2837" w:type="dxa"/>
            <w:vAlign w:val="center"/>
          </w:tcPr>
          <w:p>
            <w:pPr>
              <w:spacing w:line="360" w:lineRule="exact"/>
              <w:jc w:val="left"/>
              <w:rPr>
                <w:rFonts w:ascii="Times New Roman" w:hAnsi="Times New Roman"/>
                <w:bCs/>
                <w:color w:val="auto"/>
                <w:sz w:val="21"/>
                <w:szCs w:val="21"/>
              </w:rPr>
            </w:pPr>
            <w:r>
              <w:rPr>
                <w:rFonts w:ascii="Times New Roman" w:hAnsi="Times New Roman"/>
                <w:bCs/>
                <w:color w:val="auto"/>
                <w:sz w:val="21"/>
                <w:szCs w:val="21"/>
              </w:rPr>
              <w:t>《中华人民共和国城市居民委员会组织法》第十二条</w:t>
            </w:r>
          </w:p>
          <w:p>
            <w:pPr>
              <w:spacing w:line="360" w:lineRule="exact"/>
              <w:jc w:val="left"/>
              <w:rPr>
                <w:rFonts w:hint="eastAsia" w:ascii="Times New Roman" w:hAnsi="Times New Roman"/>
                <w:bCs/>
                <w:color w:val="auto"/>
                <w:sz w:val="21"/>
                <w:szCs w:val="21"/>
              </w:rPr>
            </w:pPr>
            <w:r>
              <w:rPr>
                <w:rFonts w:ascii="Times New Roman" w:hAnsi="Times New Roman"/>
                <w:bCs/>
                <w:color w:val="auto"/>
                <w:sz w:val="21"/>
                <w:szCs w:val="21"/>
              </w:rPr>
              <w:t>《中华人民共和国村民委员会组织法》第十条</w:t>
            </w:r>
          </w:p>
          <w:p>
            <w:pPr>
              <w:pStyle w:val="4"/>
              <w:spacing w:line="360" w:lineRule="exact"/>
              <w:rPr>
                <w:rFonts w:hint="eastAsia" w:ascii="Times New Roman" w:hAnsi="Times New Roman"/>
                <w:bCs/>
                <w:color w:val="auto"/>
                <w:sz w:val="21"/>
                <w:szCs w:val="21"/>
              </w:rPr>
            </w:pPr>
            <w:r>
              <w:rPr>
                <w:rFonts w:hint="eastAsia" w:ascii="Times New Roman" w:hAnsi="Times New Roman"/>
                <w:bCs/>
                <w:color w:val="auto"/>
                <w:sz w:val="21"/>
                <w:szCs w:val="21"/>
              </w:rPr>
              <w:t>《四川省</w:t>
            </w:r>
            <w:r>
              <w:rPr>
                <w:rFonts w:hint="eastAsia" w:ascii="仿宋_GB2312" w:hAnsi="Times New Roman"/>
                <w:bCs/>
                <w:color w:val="auto"/>
                <w:sz w:val="21"/>
                <w:szCs w:val="21"/>
              </w:rPr>
              <w:t>〈</w:t>
            </w:r>
            <w:r>
              <w:rPr>
                <w:rFonts w:hint="eastAsia" w:ascii="Times New Roman" w:hAnsi="Times New Roman"/>
                <w:bCs/>
                <w:color w:val="auto"/>
                <w:sz w:val="21"/>
                <w:szCs w:val="21"/>
              </w:rPr>
              <w:t>中华人民共和国城市居民委员会</w:t>
            </w:r>
            <w:r>
              <w:rPr>
                <w:rFonts w:hint="eastAsia" w:ascii="仿宋_GB2312" w:hAnsi="Times New Roman"/>
                <w:bCs/>
                <w:color w:val="auto"/>
                <w:sz w:val="21"/>
                <w:szCs w:val="21"/>
              </w:rPr>
              <w:t>〉</w:t>
            </w:r>
            <w:r>
              <w:rPr>
                <w:rFonts w:hint="eastAsia" w:ascii="Times New Roman" w:hAnsi="Times New Roman"/>
                <w:bCs/>
                <w:color w:val="auto"/>
                <w:sz w:val="21"/>
                <w:szCs w:val="21"/>
              </w:rPr>
              <w:t>实施办法》第二十四条</w:t>
            </w:r>
          </w:p>
          <w:p>
            <w:pPr>
              <w:pStyle w:val="4"/>
              <w:spacing w:line="360" w:lineRule="exact"/>
              <w:rPr>
                <w:rFonts w:ascii="Times New Roman" w:hAnsi="Times New Roman"/>
                <w:bCs/>
                <w:color w:val="auto"/>
                <w:sz w:val="21"/>
                <w:szCs w:val="21"/>
              </w:rPr>
            </w:pPr>
            <w:r>
              <w:rPr>
                <w:rFonts w:hint="eastAsia" w:ascii="仿宋_GB2312"/>
                <w:color w:val="auto"/>
                <w:sz w:val="21"/>
                <w:szCs w:val="21"/>
              </w:rPr>
              <w:t>《四川省</w:t>
            </w:r>
            <w:r>
              <w:rPr>
                <w:rFonts w:hint="eastAsia" w:ascii="仿宋_GB2312" w:hAnsi="Times New Roman"/>
                <w:bCs/>
                <w:color w:val="auto"/>
                <w:sz w:val="21"/>
                <w:szCs w:val="21"/>
              </w:rPr>
              <w:t>〈</w:t>
            </w:r>
            <w:r>
              <w:rPr>
                <w:rFonts w:hint="eastAsia" w:ascii="仿宋_GB2312"/>
                <w:color w:val="auto"/>
                <w:sz w:val="21"/>
                <w:szCs w:val="21"/>
              </w:rPr>
              <w:t>中华人民共和国村民委员会组织法</w:t>
            </w:r>
            <w:r>
              <w:rPr>
                <w:rFonts w:hint="eastAsia" w:ascii="仿宋_GB2312" w:hAnsi="Times New Roman"/>
                <w:bCs/>
                <w:color w:val="auto"/>
                <w:sz w:val="21"/>
                <w:szCs w:val="21"/>
              </w:rPr>
              <w:t>〉</w:t>
            </w:r>
            <w:r>
              <w:rPr>
                <w:rFonts w:hint="eastAsia" w:ascii="仿宋_GB2312"/>
                <w:color w:val="auto"/>
                <w:sz w:val="21"/>
                <w:szCs w:val="21"/>
              </w:rPr>
              <w:t>实施办法》第八条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 w:type="dxa"/>
            <w:vAlign w:val="center"/>
          </w:tcPr>
          <w:p>
            <w:pPr>
              <w:spacing w:line="340" w:lineRule="exact"/>
              <w:jc w:val="center"/>
              <w:rPr>
                <w:rFonts w:hint="eastAsia" w:ascii="Times New Roman" w:hAnsi="Times New Roman" w:eastAsia="仿宋_GB2312"/>
                <w:bCs/>
                <w:color w:val="auto"/>
                <w:sz w:val="21"/>
                <w:szCs w:val="21"/>
                <w:lang w:eastAsia="zh-CN"/>
              </w:rPr>
            </w:pPr>
            <w:r>
              <w:rPr>
                <w:rFonts w:ascii="Times New Roman" w:hAnsi="Times New Roman"/>
                <w:bCs/>
                <w:color w:val="auto"/>
                <w:sz w:val="21"/>
                <w:szCs w:val="21"/>
              </w:rPr>
              <w:t>1</w:t>
            </w:r>
            <w:r>
              <w:rPr>
                <w:rFonts w:hint="eastAsia" w:ascii="Times New Roman" w:hAnsi="Times New Roman"/>
                <w:bCs/>
                <w:color w:val="auto"/>
                <w:sz w:val="21"/>
                <w:szCs w:val="21"/>
                <w:lang w:val="en-US" w:eastAsia="zh-CN"/>
              </w:rPr>
              <w:t>5</w:t>
            </w:r>
          </w:p>
        </w:tc>
        <w:tc>
          <w:tcPr>
            <w:tcW w:w="5280" w:type="dxa"/>
            <w:vAlign w:val="center"/>
          </w:tcPr>
          <w:p>
            <w:pPr>
              <w:spacing w:line="360" w:lineRule="exact"/>
              <w:jc w:val="left"/>
              <w:rPr>
                <w:rFonts w:hint="eastAsia" w:ascii="Times New Roman" w:hAnsi="Times New Roman"/>
                <w:bCs/>
                <w:color w:val="auto"/>
                <w:sz w:val="21"/>
                <w:szCs w:val="21"/>
              </w:rPr>
            </w:pPr>
            <w:r>
              <w:rPr>
                <w:rFonts w:hint="eastAsia" w:ascii="Times New Roman" w:hAnsi="Times New Roman"/>
                <w:bCs/>
                <w:color w:val="auto"/>
                <w:sz w:val="21"/>
                <w:szCs w:val="21"/>
              </w:rPr>
              <w:t>居（村）</w:t>
            </w:r>
            <w:r>
              <w:rPr>
                <w:rFonts w:ascii="Times New Roman" w:hAnsi="Times New Roman"/>
                <w:bCs/>
                <w:color w:val="auto"/>
                <w:sz w:val="21"/>
                <w:szCs w:val="21"/>
              </w:rPr>
              <w:t>民委员会应当实行</w:t>
            </w:r>
            <w:r>
              <w:rPr>
                <w:rFonts w:hint="eastAsia" w:ascii="Times New Roman" w:hAnsi="Times New Roman"/>
                <w:bCs/>
                <w:color w:val="auto"/>
                <w:sz w:val="21"/>
                <w:szCs w:val="21"/>
              </w:rPr>
              <w:t>居（村）</w:t>
            </w:r>
            <w:r>
              <w:rPr>
                <w:rFonts w:ascii="Times New Roman" w:hAnsi="Times New Roman"/>
                <w:bCs/>
                <w:color w:val="auto"/>
                <w:sz w:val="21"/>
                <w:szCs w:val="21"/>
              </w:rPr>
              <w:t>务公开制度。</w:t>
            </w:r>
          </w:p>
        </w:tc>
        <w:tc>
          <w:tcPr>
            <w:tcW w:w="2837" w:type="dxa"/>
            <w:vAlign w:val="center"/>
          </w:tcPr>
          <w:p>
            <w:pPr>
              <w:spacing w:line="360" w:lineRule="exact"/>
              <w:jc w:val="left"/>
              <w:rPr>
                <w:rFonts w:ascii="Times New Roman" w:hAnsi="Times New Roman"/>
                <w:bCs/>
                <w:color w:val="auto"/>
                <w:sz w:val="21"/>
                <w:szCs w:val="21"/>
              </w:rPr>
            </w:pPr>
            <w:r>
              <w:rPr>
                <w:rFonts w:ascii="Times New Roman" w:hAnsi="Times New Roman"/>
                <w:bCs/>
                <w:color w:val="auto"/>
                <w:sz w:val="21"/>
                <w:szCs w:val="21"/>
              </w:rPr>
              <w:t>《中华人民共和国城市居民委员会组织法》第十六条</w:t>
            </w:r>
          </w:p>
          <w:p>
            <w:pPr>
              <w:spacing w:line="360" w:lineRule="exact"/>
              <w:jc w:val="left"/>
              <w:rPr>
                <w:rFonts w:hint="eastAsia" w:ascii="Times New Roman" w:hAnsi="Times New Roman"/>
                <w:bCs/>
                <w:color w:val="auto"/>
                <w:sz w:val="21"/>
                <w:szCs w:val="21"/>
              </w:rPr>
            </w:pPr>
            <w:r>
              <w:rPr>
                <w:rFonts w:ascii="Times New Roman" w:hAnsi="Times New Roman"/>
                <w:bCs/>
                <w:color w:val="auto"/>
                <w:sz w:val="21"/>
                <w:szCs w:val="21"/>
              </w:rPr>
              <w:t>《中华人民共和国村民委员会组织法》第三十条</w:t>
            </w:r>
          </w:p>
          <w:p>
            <w:pPr>
              <w:pStyle w:val="4"/>
              <w:spacing w:line="360" w:lineRule="exact"/>
              <w:rPr>
                <w:rFonts w:hint="eastAsia" w:ascii="Times New Roman" w:hAnsi="Times New Roman"/>
                <w:bCs/>
                <w:color w:val="auto"/>
                <w:sz w:val="21"/>
                <w:szCs w:val="21"/>
              </w:rPr>
            </w:pPr>
            <w:r>
              <w:rPr>
                <w:rFonts w:hint="eastAsia" w:ascii="Times New Roman" w:hAnsi="Times New Roman"/>
                <w:bCs/>
                <w:color w:val="auto"/>
                <w:sz w:val="21"/>
                <w:szCs w:val="21"/>
              </w:rPr>
              <w:t>《四川省</w:t>
            </w:r>
            <w:r>
              <w:rPr>
                <w:rFonts w:hint="eastAsia" w:ascii="仿宋_GB2312" w:hAnsi="Times New Roman"/>
                <w:bCs/>
                <w:color w:val="auto"/>
                <w:sz w:val="21"/>
                <w:szCs w:val="21"/>
              </w:rPr>
              <w:t>〈</w:t>
            </w:r>
            <w:r>
              <w:rPr>
                <w:rFonts w:hint="eastAsia" w:ascii="Times New Roman" w:hAnsi="Times New Roman"/>
                <w:bCs/>
                <w:color w:val="auto"/>
                <w:sz w:val="21"/>
                <w:szCs w:val="21"/>
              </w:rPr>
              <w:t>中华人民共和国城市居民委员会</w:t>
            </w:r>
            <w:r>
              <w:rPr>
                <w:rFonts w:hint="eastAsia" w:ascii="仿宋_GB2312" w:hAnsi="Times New Roman"/>
                <w:bCs/>
                <w:color w:val="auto"/>
                <w:sz w:val="21"/>
                <w:szCs w:val="21"/>
              </w:rPr>
              <w:t>〉</w:t>
            </w:r>
            <w:r>
              <w:rPr>
                <w:rFonts w:hint="eastAsia" w:ascii="Times New Roman" w:hAnsi="Times New Roman"/>
                <w:bCs/>
                <w:color w:val="auto"/>
                <w:sz w:val="21"/>
                <w:szCs w:val="21"/>
              </w:rPr>
              <w:t>实施办法》第十三条</w:t>
            </w:r>
          </w:p>
          <w:p>
            <w:pPr>
              <w:pStyle w:val="4"/>
              <w:spacing w:line="360" w:lineRule="exact"/>
              <w:rPr>
                <w:rFonts w:hint="eastAsia" w:ascii="仿宋_GB2312"/>
                <w:color w:val="auto"/>
                <w:sz w:val="21"/>
                <w:szCs w:val="21"/>
              </w:rPr>
            </w:pPr>
            <w:r>
              <w:rPr>
                <w:rFonts w:hint="eastAsia" w:ascii="仿宋_GB2312"/>
                <w:color w:val="auto"/>
                <w:sz w:val="21"/>
                <w:szCs w:val="21"/>
              </w:rPr>
              <w:t>《四川省</w:t>
            </w:r>
            <w:r>
              <w:rPr>
                <w:rFonts w:hint="eastAsia" w:ascii="仿宋_GB2312" w:hAnsi="Times New Roman"/>
                <w:bCs/>
                <w:color w:val="auto"/>
                <w:sz w:val="21"/>
                <w:szCs w:val="21"/>
              </w:rPr>
              <w:t>〈</w:t>
            </w:r>
            <w:r>
              <w:rPr>
                <w:rFonts w:hint="eastAsia" w:ascii="仿宋_GB2312"/>
                <w:color w:val="auto"/>
                <w:sz w:val="21"/>
                <w:szCs w:val="21"/>
              </w:rPr>
              <w:t>中华人民共和国村民委员会组织法</w:t>
            </w:r>
            <w:r>
              <w:rPr>
                <w:rFonts w:hint="eastAsia" w:ascii="仿宋_GB2312" w:hAnsi="Times New Roman"/>
                <w:bCs/>
                <w:color w:val="auto"/>
                <w:sz w:val="21"/>
                <w:szCs w:val="21"/>
              </w:rPr>
              <w:t>〉</w:t>
            </w:r>
            <w:r>
              <w:rPr>
                <w:rFonts w:hint="eastAsia" w:ascii="仿宋_GB2312"/>
                <w:color w:val="auto"/>
                <w:sz w:val="21"/>
                <w:szCs w:val="21"/>
              </w:rPr>
              <w:t>实施办法》第四十二条</w:t>
            </w:r>
          </w:p>
          <w:p>
            <w:pPr>
              <w:pStyle w:val="4"/>
              <w:spacing w:line="360" w:lineRule="exact"/>
              <w:rPr>
                <w:rFonts w:ascii="Times New Roman" w:hAnsi="Times New Roman"/>
                <w:bCs/>
                <w:color w:val="auto"/>
                <w:sz w:val="21"/>
                <w:szCs w:val="21"/>
              </w:rPr>
            </w:pPr>
            <w:r>
              <w:rPr>
                <w:rFonts w:hint="eastAsia" w:ascii="仿宋_GB2312"/>
                <w:color w:val="auto"/>
                <w:sz w:val="21"/>
                <w:szCs w:val="21"/>
              </w:rPr>
              <w:t>《四川省村务公开条例》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 w:type="dxa"/>
            <w:vAlign w:val="center"/>
          </w:tcPr>
          <w:p>
            <w:pPr>
              <w:spacing w:line="340" w:lineRule="exact"/>
              <w:jc w:val="center"/>
              <w:rPr>
                <w:rFonts w:hint="eastAsia" w:ascii="Times New Roman" w:hAnsi="Times New Roman" w:eastAsia="仿宋_GB2312"/>
                <w:bCs/>
                <w:color w:val="auto"/>
                <w:sz w:val="21"/>
                <w:szCs w:val="21"/>
                <w:lang w:eastAsia="zh-CN"/>
              </w:rPr>
            </w:pPr>
            <w:r>
              <w:rPr>
                <w:rFonts w:ascii="Times New Roman" w:hAnsi="Times New Roman"/>
                <w:bCs/>
                <w:color w:val="auto"/>
                <w:sz w:val="21"/>
                <w:szCs w:val="21"/>
              </w:rPr>
              <w:t>1</w:t>
            </w:r>
            <w:r>
              <w:rPr>
                <w:rFonts w:hint="eastAsia" w:ascii="Times New Roman" w:hAnsi="Times New Roman"/>
                <w:bCs/>
                <w:color w:val="auto"/>
                <w:sz w:val="21"/>
                <w:szCs w:val="21"/>
                <w:lang w:val="en-US" w:eastAsia="zh-CN"/>
              </w:rPr>
              <w:t>6</w:t>
            </w:r>
          </w:p>
        </w:tc>
        <w:tc>
          <w:tcPr>
            <w:tcW w:w="5280" w:type="dxa"/>
            <w:vAlign w:val="center"/>
          </w:tcPr>
          <w:p>
            <w:pPr>
              <w:spacing w:line="360" w:lineRule="exact"/>
              <w:jc w:val="left"/>
              <w:rPr>
                <w:rFonts w:ascii="Times New Roman" w:hAnsi="Times New Roman"/>
                <w:bCs/>
                <w:color w:val="auto"/>
                <w:sz w:val="21"/>
                <w:szCs w:val="21"/>
              </w:rPr>
            </w:pPr>
            <w:r>
              <w:rPr>
                <w:rFonts w:hint="eastAsia" w:ascii="Times New Roman" w:hAnsi="Times New Roman"/>
                <w:bCs/>
                <w:color w:val="auto"/>
                <w:sz w:val="21"/>
                <w:szCs w:val="21"/>
              </w:rPr>
              <w:t>居（村）</w:t>
            </w:r>
            <w:r>
              <w:rPr>
                <w:rFonts w:ascii="Times New Roman" w:hAnsi="Times New Roman"/>
                <w:bCs/>
                <w:color w:val="auto"/>
                <w:sz w:val="21"/>
                <w:szCs w:val="21"/>
              </w:rPr>
              <w:t>民委员会应当教育和引导</w:t>
            </w:r>
            <w:r>
              <w:rPr>
                <w:rFonts w:hint="eastAsia" w:ascii="Times New Roman" w:hAnsi="Times New Roman"/>
                <w:bCs/>
                <w:color w:val="auto"/>
                <w:sz w:val="21"/>
                <w:szCs w:val="21"/>
              </w:rPr>
              <w:t>多</w:t>
            </w:r>
            <w:r>
              <w:rPr>
                <w:rFonts w:ascii="Times New Roman" w:hAnsi="Times New Roman"/>
                <w:bCs/>
                <w:color w:val="auto"/>
                <w:sz w:val="21"/>
                <w:szCs w:val="21"/>
              </w:rPr>
              <w:t>民族</w:t>
            </w:r>
            <w:r>
              <w:rPr>
                <w:rFonts w:hint="eastAsia" w:ascii="Times New Roman" w:hAnsi="Times New Roman"/>
                <w:bCs/>
                <w:color w:val="auto"/>
                <w:sz w:val="21"/>
                <w:szCs w:val="21"/>
              </w:rPr>
              <w:t>居（村）</w:t>
            </w:r>
            <w:r>
              <w:rPr>
                <w:rFonts w:ascii="Times New Roman" w:hAnsi="Times New Roman"/>
                <w:bCs/>
                <w:color w:val="auto"/>
                <w:sz w:val="21"/>
                <w:szCs w:val="21"/>
              </w:rPr>
              <w:t>民增进团结、互相尊重、互相帮助。</w:t>
            </w:r>
          </w:p>
        </w:tc>
        <w:tc>
          <w:tcPr>
            <w:tcW w:w="2837" w:type="dxa"/>
            <w:vAlign w:val="center"/>
          </w:tcPr>
          <w:p>
            <w:pPr>
              <w:spacing w:line="360" w:lineRule="exact"/>
              <w:jc w:val="left"/>
              <w:rPr>
                <w:rFonts w:ascii="Times New Roman" w:hAnsi="Times New Roman"/>
                <w:bCs/>
                <w:color w:val="auto"/>
                <w:sz w:val="21"/>
                <w:szCs w:val="21"/>
              </w:rPr>
            </w:pPr>
            <w:r>
              <w:rPr>
                <w:rFonts w:ascii="Times New Roman" w:hAnsi="Times New Roman"/>
                <w:bCs/>
                <w:color w:val="auto"/>
                <w:sz w:val="21"/>
                <w:szCs w:val="21"/>
              </w:rPr>
              <w:t>《中华人民共和国城市居民委员会组织法》第五条</w:t>
            </w:r>
          </w:p>
          <w:p>
            <w:pPr>
              <w:spacing w:line="360" w:lineRule="exact"/>
              <w:jc w:val="left"/>
              <w:rPr>
                <w:rFonts w:hint="eastAsia" w:ascii="Times New Roman" w:hAnsi="Times New Roman"/>
                <w:bCs/>
                <w:color w:val="auto"/>
                <w:sz w:val="21"/>
                <w:szCs w:val="21"/>
              </w:rPr>
            </w:pPr>
            <w:r>
              <w:rPr>
                <w:rFonts w:ascii="Times New Roman" w:hAnsi="Times New Roman"/>
                <w:bCs/>
                <w:color w:val="auto"/>
                <w:sz w:val="21"/>
                <w:szCs w:val="21"/>
              </w:rPr>
              <w:t>《中华人民共和国村民委员会组织法》第九条</w:t>
            </w:r>
          </w:p>
          <w:p>
            <w:pPr>
              <w:pStyle w:val="4"/>
              <w:spacing w:line="360" w:lineRule="exact"/>
              <w:rPr>
                <w:rFonts w:hint="eastAsia" w:ascii="Times New Roman" w:hAnsi="Times New Roman"/>
                <w:bCs/>
                <w:color w:val="auto"/>
                <w:sz w:val="21"/>
                <w:szCs w:val="21"/>
              </w:rPr>
            </w:pPr>
            <w:r>
              <w:rPr>
                <w:rFonts w:hint="eastAsia" w:ascii="Times New Roman" w:hAnsi="Times New Roman"/>
                <w:bCs/>
                <w:color w:val="auto"/>
                <w:sz w:val="21"/>
                <w:szCs w:val="21"/>
              </w:rPr>
              <w:t>《四川省</w:t>
            </w:r>
            <w:r>
              <w:rPr>
                <w:rFonts w:hint="eastAsia" w:ascii="仿宋_GB2312" w:hAnsi="Times New Roman"/>
                <w:bCs/>
                <w:color w:val="auto"/>
                <w:sz w:val="21"/>
                <w:szCs w:val="21"/>
              </w:rPr>
              <w:t>〈</w:t>
            </w:r>
            <w:r>
              <w:rPr>
                <w:rFonts w:hint="eastAsia" w:ascii="Times New Roman" w:hAnsi="Times New Roman"/>
                <w:bCs/>
                <w:color w:val="auto"/>
                <w:sz w:val="21"/>
                <w:szCs w:val="21"/>
              </w:rPr>
              <w:t>中华人民共和国城市居民委员会</w:t>
            </w:r>
            <w:r>
              <w:rPr>
                <w:rFonts w:hint="eastAsia" w:ascii="仿宋_GB2312" w:hAnsi="Times New Roman"/>
                <w:bCs/>
                <w:color w:val="auto"/>
                <w:sz w:val="21"/>
                <w:szCs w:val="21"/>
              </w:rPr>
              <w:t>〉</w:t>
            </w:r>
            <w:r>
              <w:rPr>
                <w:rFonts w:hint="eastAsia" w:ascii="Times New Roman" w:hAnsi="Times New Roman"/>
                <w:bCs/>
                <w:color w:val="auto"/>
                <w:sz w:val="21"/>
                <w:szCs w:val="21"/>
              </w:rPr>
              <w:t>实施办法》第八条</w:t>
            </w:r>
          </w:p>
          <w:p>
            <w:pPr>
              <w:pStyle w:val="4"/>
              <w:spacing w:line="360" w:lineRule="exact"/>
              <w:rPr>
                <w:rFonts w:ascii="Times New Roman" w:hAnsi="Times New Roman"/>
                <w:bCs/>
                <w:color w:val="auto"/>
                <w:sz w:val="21"/>
                <w:szCs w:val="21"/>
              </w:rPr>
            </w:pPr>
            <w:r>
              <w:rPr>
                <w:rFonts w:hint="eastAsia" w:ascii="仿宋_GB2312"/>
                <w:color w:val="auto"/>
                <w:sz w:val="21"/>
                <w:szCs w:val="21"/>
              </w:rPr>
              <w:t>《四川省</w:t>
            </w:r>
            <w:r>
              <w:rPr>
                <w:rFonts w:hint="eastAsia" w:ascii="仿宋_GB2312" w:hAnsi="Times New Roman"/>
                <w:bCs/>
                <w:color w:val="auto"/>
                <w:sz w:val="21"/>
                <w:szCs w:val="21"/>
              </w:rPr>
              <w:t>〈</w:t>
            </w:r>
            <w:r>
              <w:rPr>
                <w:rFonts w:hint="eastAsia" w:ascii="仿宋_GB2312"/>
                <w:color w:val="auto"/>
                <w:sz w:val="21"/>
                <w:szCs w:val="21"/>
              </w:rPr>
              <w:t>中华人民共和国村民委员会组织法</w:t>
            </w:r>
            <w:r>
              <w:rPr>
                <w:rFonts w:hint="eastAsia" w:ascii="仿宋_GB2312" w:hAnsi="Times New Roman"/>
                <w:bCs/>
                <w:color w:val="auto"/>
                <w:sz w:val="21"/>
                <w:szCs w:val="21"/>
              </w:rPr>
              <w:t>〉</w:t>
            </w:r>
            <w:r>
              <w:rPr>
                <w:rFonts w:hint="eastAsia" w:ascii="仿宋_GB2312"/>
                <w:color w:val="auto"/>
                <w:sz w:val="21"/>
                <w:szCs w:val="21"/>
              </w:rPr>
              <w:t>实施办法》第八条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 w:type="dxa"/>
            <w:vAlign w:val="center"/>
          </w:tcPr>
          <w:p>
            <w:pPr>
              <w:spacing w:line="340" w:lineRule="exact"/>
              <w:jc w:val="center"/>
              <w:rPr>
                <w:rFonts w:hint="eastAsia" w:ascii="Times New Roman" w:hAnsi="Times New Roman" w:eastAsia="仿宋_GB2312"/>
                <w:bCs/>
                <w:color w:val="auto"/>
                <w:sz w:val="21"/>
                <w:szCs w:val="21"/>
                <w:lang w:eastAsia="zh-CN"/>
              </w:rPr>
            </w:pPr>
            <w:r>
              <w:rPr>
                <w:rFonts w:ascii="Times New Roman" w:hAnsi="Times New Roman"/>
                <w:bCs/>
                <w:color w:val="auto"/>
                <w:sz w:val="21"/>
                <w:szCs w:val="21"/>
              </w:rPr>
              <w:t>1</w:t>
            </w:r>
            <w:r>
              <w:rPr>
                <w:rFonts w:hint="eastAsia" w:ascii="Times New Roman" w:hAnsi="Times New Roman"/>
                <w:bCs/>
                <w:color w:val="auto"/>
                <w:sz w:val="21"/>
                <w:szCs w:val="21"/>
                <w:lang w:val="en-US" w:eastAsia="zh-CN"/>
              </w:rPr>
              <w:t>7</w:t>
            </w:r>
          </w:p>
        </w:tc>
        <w:tc>
          <w:tcPr>
            <w:tcW w:w="5280" w:type="dxa"/>
            <w:vAlign w:val="center"/>
          </w:tcPr>
          <w:p>
            <w:pPr>
              <w:spacing w:line="360" w:lineRule="exact"/>
              <w:jc w:val="left"/>
              <w:rPr>
                <w:rFonts w:ascii="Times New Roman" w:hAnsi="Times New Roman"/>
                <w:bCs/>
                <w:color w:val="auto"/>
                <w:sz w:val="21"/>
                <w:szCs w:val="21"/>
              </w:rPr>
            </w:pPr>
            <w:r>
              <w:rPr>
                <w:rFonts w:hint="eastAsia" w:ascii="Times New Roman" w:hAnsi="Times New Roman"/>
                <w:bCs/>
                <w:color w:val="auto"/>
                <w:sz w:val="21"/>
                <w:szCs w:val="21"/>
              </w:rPr>
              <w:t>居（村）</w:t>
            </w:r>
            <w:r>
              <w:rPr>
                <w:rFonts w:ascii="Times New Roman" w:hAnsi="Times New Roman"/>
                <w:bCs/>
                <w:color w:val="auto"/>
                <w:sz w:val="21"/>
                <w:szCs w:val="21"/>
              </w:rPr>
              <w:t>民委员会应当健全消防安全制度</w:t>
            </w:r>
            <w:r>
              <w:rPr>
                <w:rFonts w:hint="eastAsia" w:ascii="Times New Roman" w:hAnsi="Times New Roman"/>
                <w:bCs/>
                <w:color w:val="auto"/>
                <w:sz w:val="21"/>
                <w:szCs w:val="21"/>
              </w:rPr>
              <w:t>，</w:t>
            </w:r>
            <w:r>
              <w:rPr>
                <w:rFonts w:ascii="Times New Roman" w:hAnsi="Times New Roman"/>
                <w:bCs/>
                <w:color w:val="auto"/>
                <w:sz w:val="21"/>
                <w:szCs w:val="21"/>
              </w:rPr>
              <w:t>开展防火安全检查，开展群众性消防工作。</w:t>
            </w:r>
          </w:p>
        </w:tc>
        <w:tc>
          <w:tcPr>
            <w:tcW w:w="2837" w:type="dxa"/>
            <w:vAlign w:val="center"/>
          </w:tcPr>
          <w:p>
            <w:pPr>
              <w:spacing w:line="360" w:lineRule="exact"/>
              <w:jc w:val="left"/>
              <w:rPr>
                <w:rFonts w:ascii="Times New Roman" w:hAnsi="Times New Roman"/>
                <w:bCs/>
                <w:color w:val="auto"/>
                <w:sz w:val="21"/>
                <w:szCs w:val="21"/>
              </w:rPr>
            </w:pPr>
            <w:r>
              <w:rPr>
                <w:rFonts w:ascii="Times New Roman" w:hAnsi="Times New Roman"/>
                <w:bCs/>
                <w:color w:val="auto"/>
                <w:sz w:val="21"/>
                <w:szCs w:val="21"/>
              </w:rPr>
              <w:t>《中华人民共和国消防法》第三十二条、第四十一条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 w:type="dxa"/>
            <w:vAlign w:val="center"/>
          </w:tcPr>
          <w:p>
            <w:pPr>
              <w:spacing w:line="340" w:lineRule="exact"/>
              <w:jc w:val="center"/>
              <w:rPr>
                <w:rFonts w:hint="eastAsia" w:ascii="Times New Roman" w:hAnsi="Times New Roman" w:eastAsia="仿宋_GB2312"/>
                <w:bCs/>
                <w:color w:val="auto"/>
                <w:sz w:val="21"/>
                <w:szCs w:val="21"/>
                <w:lang w:eastAsia="zh-CN"/>
              </w:rPr>
            </w:pPr>
            <w:r>
              <w:rPr>
                <w:rFonts w:ascii="Times New Roman" w:hAnsi="Times New Roman"/>
                <w:bCs/>
                <w:color w:val="auto"/>
                <w:sz w:val="21"/>
                <w:szCs w:val="21"/>
              </w:rPr>
              <w:t>1</w:t>
            </w:r>
            <w:r>
              <w:rPr>
                <w:rFonts w:hint="eastAsia" w:ascii="Times New Roman" w:hAnsi="Times New Roman"/>
                <w:bCs/>
                <w:color w:val="auto"/>
                <w:sz w:val="21"/>
                <w:szCs w:val="21"/>
                <w:lang w:val="en-US" w:eastAsia="zh-CN"/>
              </w:rPr>
              <w:t>8</w:t>
            </w:r>
          </w:p>
        </w:tc>
        <w:tc>
          <w:tcPr>
            <w:tcW w:w="5280" w:type="dxa"/>
            <w:vAlign w:val="center"/>
          </w:tcPr>
          <w:p>
            <w:pPr>
              <w:spacing w:line="360" w:lineRule="exact"/>
              <w:jc w:val="left"/>
              <w:rPr>
                <w:rFonts w:ascii="Times New Roman" w:hAnsi="Times New Roman"/>
                <w:bCs/>
                <w:color w:val="auto"/>
                <w:sz w:val="21"/>
                <w:szCs w:val="21"/>
              </w:rPr>
            </w:pPr>
            <w:r>
              <w:rPr>
                <w:rFonts w:hint="eastAsia" w:ascii="Times New Roman" w:hAnsi="Times New Roman"/>
                <w:bCs/>
                <w:color w:val="auto"/>
                <w:sz w:val="21"/>
                <w:szCs w:val="21"/>
              </w:rPr>
              <w:t>居（村）</w:t>
            </w:r>
            <w:r>
              <w:rPr>
                <w:rFonts w:ascii="Times New Roman" w:hAnsi="Times New Roman"/>
                <w:bCs/>
                <w:color w:val="auto"/>
                <w:sz w:val="21"/>
                <w:szCs w:val="21"/>
              </w:rPr>
              <w:t>民委员会应当在精神障碍患者已经发生危害他人安全的行为或者可能危害他人安全的情况下，其监护人不办理住院手续的，为患者办理住院手续；对生活困难的精神障碍患者家庭提供必要的帮助。</w:t>
            </w:r>
          </w:p>
        </w:tc>
        <w:tc>
          <w:tcPr>
            <w:tcW w:w="2837" w:type="dxa"/>
            <w:vAlign w:val="center"/>
          </w:tcPr>
          <w:p>
            <w:pPr>
              <w:spacing w:line="360" w:lineRule="exact"/>
              <w:jc w:val="left"/>
              <w:rPr>
                <w:rFonts w:ascii="Times New Roman" w:hAnsi="Times New Roman"/>
                <w:bCs/>
                <w:color w:val="auto"/>
                <w:sz w:val="21"/>
                <w:szCs w:val="21"/>
              </w:rPr>
            </w:pPr>
            <w:r>
              <w:rPr>
                <w:rFonts w:ascii="Times New Roman" w:hAnsi="Times New Roman"/>
                <w:bCs/>
                <w:color w:val="auto"/>
                <w:sz w:val="21"/>
                <w:szCs w:val="21"/>
              </w:rPr>
              <w:t>《中华人民共和国精神卫生法》第三十六条、第四十九条、第五十六条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620" w:type="dxa"/>
            <w:vAlign w:val="center"/>
          </w:tcPr>
          <w:p>
            <w:pPr>
              <w:spacing w:line="340" w:lineRule="exact"/>
              <w:jc w:val="center"/>
              <w:rPr>
                <w:rFonts w:hint="eastAsia" w:ascii="Times New Roman" w:hAnsi="Times New Roman" w:eastAsia="仿宋_GB2312"/>
                <w:bCs/>
                <w:color w:val="auto"/>
                <w:sz w:val="21"/>
                <w:szCs w:val="21"/>
                <w:lang w:val="en-US" w:eastAsia="zh-CN"/>
              </w:rPr>
            </w:pPr>
            <w:r>
              <w:rPr>
                <w:rFonts w:hint="eastAsia" w:ascii="Times New Roman" w:hAnsi="Times New Roman"/>
                <w:bCs/>
                <w:color w:val="auto"/>
                <w:sz w:val="21"/>
                <w:szCs w:val="21"/>
                <w:lang w:val="en-US" w:eastAsia="zh-CN"/>
              </w:rPr>
              <w:t>19</w:t>
            </w:r>
          </w:p>
        </w:tc>
        <w:tc>
          <w:tcPr>
            <w:tcW w:w="5280" w:type="dxa"/>
            <w:vAlign w:val="center"/>
          </w:tcPr>
          <w:p>
            <w:pPr>
              <w:spacing w:line="360" w:lineRule="exact"/>
              <w:jc w:val="left"/>
              <w:rPr>
                <w:rFonts w:ascii="Times New Roman" w:hAnsi="Times New Roman"/>
                <w:bCs/>
                <w:color w:val="auto"/>
                <w:sz w:val="21"/>
                <w:szCs w:val="21"/>
              </w:rPr>
            </w:pPr>
            <w:r>
              <w:rPr>
                <w:rFonts w:hint="eastAsia" w:ascii="Times New Roman" w:hAnsi="Times New Roman"/>
                <w:bCs/>
                <w:color w:val="auto"/>
                <w:sz w:val="21"/>
                <w:szCs w:val="21"/>
              </w:rPr>
              <w:t>居（村）</w:t>
            </w:r>
            <w:r>
              <w:rPr>
                <w:rFonts w:ascii="Times New Roman" w:hAnsi="Times New Roman"/>
                <w:bCs/>
                <w:color w:val="auto"/>
                <w:sz w:val="21"/>
                <w:szCs w:val="21"/>
              </w:rPr>
              <w:t>民委员会应当根据实际情况组织开展英雄烈士纪念活动。</w:t>
            </w:r>
          </w:p>
        </w:tc>
        <w:tc>
          <w:tcPr>
            <w:tcW w:w="2837" w:type="dxa"/>
            <w:vAlign w:val="center"/>
          </w:tcPr>
          <w:p>
            <w:pPr>
              <w:spacing w:line="360" w:lineRule="exact"/>
              <w:jc w:val="left"/>
              <w:rPr>
                <w:rFonts w:ascii="Times New Roman" w:hAnsi="Times New Roman"/>
                <w:bCs/>
                <w:color w:val="auto"/>
                <w:sz w:val="21"/>
                <w:szCs w:val="21"/>
              </w:rPr>
            </w:pPr>
            <w:r>
              <w:rPr>
                <w:rFonts w:ascii="Times New Roman" w:hAnsi="Times New Roman"/>
                <w:bCs/>
                <w:color w:val="auto"/>
                <w:sz w:val="21"/>
                <w:szCs w:val="21"/>
              </w:rPr>
              <w:t>《中华人民共和国英雄烈士保护法》第六条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 w:type="dxa"/>
            <w:vAlign w:val="center"/>
          </w:tcPr>
          <w:p>
            <w:pPr>
              <w:spacing w:line="340" w:lineRule="exact"/>
              <w:jc w:val="center"/>
              <w:rPr>
                <w:rFonts w:hint="eastAsia" w:ascii="Times New Roman" w:hAnsi="Times New Roman" w:eastAsia="仿宋_GB2312"/>
                <w:bCs/>
                <w:color w:val="auto"/>
                <w:sz w:val="21"/>
                <w:szCs w:val="21"/>
                <w:lang w:eastAsia="zh-CN"/>
              </w:rPr>
            </w:pPr>
            <w:r>
              <w:rPr>
                <w:rFonts w:ascii="Times New Roman" w:hAnsi="Times New Roman"/>
                <w:bCs/>
                <w:color w:val="auto"/>
                <w:sz w:val="21"/>
                <w:szCs w:val="21"/>
              </w:rPr>
              <w:t>2</w:t>
            </w:r>
            <w:r>
              <w:rPr>
                <w:rFonts w:hint="eastAsia" w:ascii="Times New Roman" w:hAnsi="Times New Roman"/>
                <w:bCs/>
                <w:color w:val="auto"/>
                <w:sz w:val="21"/>
                <w:szCs w:val="21"/>
                <w:lang w:val="en-US" w:eastAsia="zh-CN"/>
              </w:rPr>
              <w:t>0</w:t>
            </w:r>
          </w:p>
        </w:tc>
        <w:tc>
          <w:tcPr>
            <w:tcW w:w="5280" w:type="dxa"/>
            <w:vAlign w:val="center"/>
          </w:tcPr>
          <w:p>
            <w:pPr>
              <w:spacing w:line="360" w:lineRule="exact"/>
              <w:jc w:val="left"/>
              <w:rPr>
                <w:rFonts w:ascii="Times New Roman" w:hAnsi="Times New Roman"/>
                <w:bCs/>
                <w:color w:val="auto"/>
                <w:sz w:val="21"/>
                <w:szCs w:val="21"/>
              </w:rPr>
            </w:pPr>
            <w:r>
              <w:rPr>
                <w:rFonts w:hint="eastAsia" w:ascii="Times New Roman" w:hAnsi="Times New Roman"/>
                <w:bCs/>
                <w:color w:val="auto"/>
                <w:sz w:val="21"/>
                <w:szCs w:val="21"/>
              </w:rPr>
              <w:t>居（村）</w:t>
            </w:r>
            <w:r>
              <w:rPr>
                <w:rFonts w:ascii="Times New Roman" w:hAnsi="Times New Roman"/>
                <w:bCs/>
                <w:color w:val="auto"/>
                <w:sz w:val="21"/>
                <w:szCs w:val="21"/>
              </w:rPr>
              <w:t>民委员会应当组织</w:t>
            </w:r>
            <w:r>
              <w:rPr>
                <w:rFonts w:hint="eastAsia" w:ascii="Times New Roman" w:hAnsi="Times New Roman"/>
                <w:bCs/>
                <w:color w:val="auto"/>
                <w:sz w:val="21"/>
                <w:szCs w:val="21"/>
              </w:rPr>
              <w:t>居（村）</w:t>
            </w:r>
            <w:r>
              <w:rPr>
                <w:rFonts w:ascii="Times New Roman" w:hAnsi="Times New Roman"/>
                <w:bCs/>
                <w:color w:val="auto"/>
                <w:sz w:val="21"/>
                <w:szCs w:val="21"/>
              </w:rPr>
              <w:t>民参与社区（村）的传染病预防与控制活动。</w:t>
            </w:r>
          </w:p>
        </w:tc>
        <w:tc>
          <w:tcPr>
            <w:tcW w:w="2837" w:type="dxa"/>
            <w:vAlign w:val="center"/>
          </w:tcPr>
          <w:p>
            <w:pPr>
              <w:spacing w:line="360" w:lineRule="exact"/>
              <w:jc w:val="left"/>
              <w:rPr>
                <w:rFonts w:ascii="Times New Roman" w:hAnsi="Times New Roman"/>
                <w:bCs/>
                <w:color w:val="auto"/>
                <w:sz w:val="21"/>
                <w:szCs w:val="21"/>
              </w:rPr>
            </w:pPr>
            <w:r>
              <w:rPr>
                <w:rFonts w:ascii="Times New Roman" w:hAnsi="Times New Roman"/>
                <w:bCs/>
                <w:color w:val="auto"/>
                <w:sz w:val="21"/>
                <w:szCs w:val="21"/>
              </w:rPr>
              <w:t>《中华人民共和国传染病防治法》第九条</w:t>
            </w:r>
          </w:p>
        </w:tc>
      </w:tr>
    </w:tbl>
    <w:p>
      <w:pPr>
        <w:spacing w:line="600" w:lineRule="exact"/>
        <w:rPr>
          <w:rFonts w:hint="eastAsia" w:ascii="黑体" w:hAnsi="黑体" w:eastAsia="黑体"/>
          <w:color w:val="auto"/>
          <w:sz w:val="32"/>
          <w:szCs w:val="32"/>
        </w:rPr>
      </w:pPr>
    </w:p>
    <w:p>
      <w:pPr>
        <w:spacing w:line="600" w:lineRule="exact"/>
        <w:rPr>
          <w:rFonts w:hint="eastAsia" w:ascii="黑体" w:hAnsi="黑体" w:eastAsia="黑体"/>
          <w:color w:val="auto"/>
          <w:sz w:val="32"/>
          <w:szCs w:val="32"/>
        </w:rPr>
      </w:pPr>
    </w:p>
    <w:p>
      <w:pPr>
        <w:spacing w:line="600" w:lineRule="exact"/>
        <w:rPr>
          <w:rFonts w:hint="eastAsia" w:ascii="黑体" w:hAnsi="黑体" w:eastAsia="黑体"/>
          <w:sz w:val="32"/>
          <w:szCs w:val="32"/>
        </w:rPr>
      </w:pPr>
    </w:p>
    <w:p>
      <w:pPr>
        <w:pStyle w:val="4"/>
        <w:rPr>
          <w:rFonts w:hint="eastAsia"/>
        </w:rPr>
      </w:pPr>
    </w:p>
    <w:p>
      <w:pPr>
        <w:spacing w:line="600" w:lineRule="exact"/>
        <w:rPr>
          <w:rFonts w:ascii="Times New Roman" w:hAnsi="Times New Roman" w:eastAsia="黑体"/>
          <w:szCs w:val="36"/>
        </w:rPr>
      </w:pPr>
      <w:r>
        <w:rPr>
          <w:rFonts w:ascii="Times New Roman" w:hAnsi="Times New Roman" w:eastAsia="黑体"/>
          <w:szCs w:val="36"/>
        </w:rPr>
        <w:br w:type="page"/>
      </w:r>
      <w:r>
        <w:rPr>
          <w:rFonts w:hint="eastAsia" w:ascii="黑体" w:hAnsi="黑体" w:eastAsia="黑体" w:cs="黑体"/>
          <w:szCs w:val="36"/>
        </w:rPr>
        <w:t>附件2</w:t>
      </w:r>
    </w:p>
    <w:p>
      <w:pPr>
        <w:spacing w:line="600" w:lineRule="exact"/>
        <w:rPr>
          <w:rFonts w:ascii="Times New Roman" w:hAnsi="Times New Roman" w:eastAsia="黑体"/>
          <w:szCs w:val="36"/>
        </w:rPr>
      </w:pPr>
    </w:p>
    <w:p>
      <w:pPr>
        <w:spacing w:line="600" w:lineRule="exact"/>
        <w:jc w:val="center"/>
        <w:rPr>
          <w:rFonts w:ascii="Times New Roman" w:hAnsi="Times New Roman" w:eastAsia="方正小标宋简体"/>
          <w:bCs/>
          <w:spacing w:val="-5"/>
          <w:szCs w:val="36"/>
        </w:rPr>
      </w:pPr>
      <w:r>
        <w:rPr>
          <w:rFonts w:ascii="Times New Roman" w:hAnsi="Times New Roman" w:eastAsia="方正小标宋简体"/>
          <w:bCs/>
          <w:spacing w:val="-5"/>
          <w:szCs w:val="36"/>
        </w:rPr>
        <w:t>城乡社区协助办理工作事项</w:t>
      </w:r>
    </w:p>
    <w:tbl>
      <w:tblPr>
        <w:tblStyle w:val="6"/>
        <w:tblW w:w="8738"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363"/>
        <w:gridCol w:w="3550"/>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707" w:type="dxa"/>
            <w:vAlign w:val="center"/>
          </w:tcPr>
          <w:p>
            <w:pPr>
              <w:spacing w:line="600" w:lineRule="exact"/>
              <w:jc w:val="center"/>
              <w:rPr>
                <w:rFonts w:ascii="Times New Roman" w:hAnsi="Times New Roman"/>
                <w:bCs/>
                <w:color w:val="auto"/>
                <w:sz w:val="24"/>
              </w:rPr>
            </w:pPr>
            <w:r>
              <w:rPr>
                <w:rFonts w:ascii="Times New Roman" w:hAnsi="Times New Roman" w:eastAsia="黑体"/>
                <w:bCs/>
                <w:color w:val="auto"/>
                <w:sz w:val="24"/>
              </w:rPr>
              <w:t>序号</w:t>
            </w:r>
          </w:p>
        </w:tc>
        <w:tc>
          <w:tcPr>
            <w:tcW w:w="1363" w:type="dxa"/>
            <w:vAlign w:val="center"/>
          </w:tcPr>
          <w:p>
            <w:pPr>
              <w:spacing w:line="600" w:lineRule="exact"/>
              <w:jc w:val="center"/>
              <w:rPr>
                <w:rFonts w:ascii="Times New Roman" w:hAnsi="Times New Roman" w:eastAsia="黑体"/>
                <w:bCs/>
                <w:color w:val="auto"/>
                <w:sz w:val="24"/>
              </w:rPr>
            </w:pPr>
            <w:r>
              <w:rPr>
                <w:rFonts w:ascii="Times New Roman" w:hAnsi="Times New Roman" w:eastAsia="黑体"/>
                <w:bCs/>
                <w:color w:val="auto"/>
                <w:sz w:val="24"/>
              </w:rPr>
              <w:t>事项名称</w:t>
            </w:r>
          </w:p>
        </w:tc>
        <w:tc>
          <w:tcPr>
            <w:tcW w:w="3550" w:type="dxa"/>
            <w:vAlign w:val="center"/>
          </w:tcPr>
          <w:p>
            <w:pPr>
              <w:spacing w:line="600" w:lineRule="exact"/>
              <w:jc w:val="center"/>
              <w:rPr>
                <w:rFonts w:ascii="Times New Roman" w:hAnsi="Times New Roman"/>
                <w:bCs/>
                <w:color w:val="auto"/>
                <w:sz w:val="24"/>
              </w:rPr>
            </w:pPr>
            <w:r>
              <w:rPr>
                <w:rFonts w:ascii="Times New Roman" w:hAnsi="Times New Roman" w:eastAsia="黑体"/>
                <w:bCs/>
                <w:color w:val="auto"/>
                <w:sz w:val="24"/>
              </w:rPr>
              <w:t>具体内容</w:t>
            </w:r>
          </w:p>
        </w:tc>
        <w:tc>
          <w:tcPr>
            <w:tcW w:w="3118" w:type="dxa"/>
            <w:vAlign w:val="center"/>
          </w:tcPr>
          <w:p>
            <w:pPr>
              <w:spacing w:line="600" w:lineRule="exact"/>
              <w:jc w:val="center"/>
              <w:rPr>
                <w:rFonts w:ascii="Times New Roman" w:hAnsi="Times New Roman"/>
                <w:bCs/>
                <w:color w:val="auto"/>
                <w:sz w:val="24"/>
              </w:rPr>
            </w:pPr>
            <w:r>
              <w:rPr>
                <w:rFonts w:ascii="Times New Roman" w:hAnsi="Times New Roman" w:eastAsia="黑体"/>
                <w:bCs/>
                <w:color w:val="auto"/>
                <w:sz w:val="24"/>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vAlign w:val="center"/>
          </w:tcPr>
          <w:p>
            <w:pPr>
              <w:spacing w:line="340" w:lineRule="exact"/>
              <w:jc w:val="center"/>
              <w:rPr>
                <w:rFonts w:ascii="Times New Roman" w:hAnsi="Times New Roman"/>
                <w:bCs/>
                <w:color w:val="auto"/>
                <w:sz w:val="21"/>
                <w:szCs w:val="21"/>
              </w:rPr>
            </w:pPr>
            <w:r>
              <w:rPr>
                <w:rFonts w:ascii="Times New Roman" w:hAnsi="Times New Roman"/>
                <w:bCs/>
                <w:color w:val="auto"/>
                <w:sz w:val="21"/>
                <w:szCs w:val="21"/>
              </w:rPr>
              <w:t>1</w:t>
            </w:r>
          </w:p>
        </w:tc>
        <w:tc>
          <w:tcPr>
            <w:tcW w:w="1363" w:type="dxa"/>
            <w:vMerge w:val="restart"/>
            <w:vAlign w:val="center"/>
          </w:tcPr>
          <w:p>
            <w:pPr>
              <w:spacing w:line="340" w:lineRule="exact"/>
              <w:jc w:val="center"/>
              <w:rPr>
                <w:rFonts w:ascii="Times New Roman" w:hAnsi="Times New Roman"/>
                <w:bCs/>
                <w:color w:val="auto"/>
                <w:sz w:val="21"/>
                <w:szCs w:val="21"/>
              </w:rPr>
            </w:pPr>
            <w:r>
              <w:rPr>
                <w:rFonts w:ascii="Times New Roman" w:hAnsi="Times New Roman"/>
                <w:bCs/>
                <w:color w:val="auto"/>
                <w:sz w:val="21"/>
                <w:szCs w:val="21"/>
              </w:rPr>
              <w:t>社会治安</w:t>
            </w:r>
          </w:p>
        </w:tc>
        <w:tc>
          <w:tcPr>
            <w:tcW w:w="3550" w:type="dxa"/>
            <w:vAlign w:val="center"/>
          </w:tcPr>
          <w:p>
            <w:pPr>
              <w:spacing w:line="340" w:lineRule="exact"/>
              <w:jc w:val="left"/>
              <w:rPr>
                <w:rFonts w:hint="eastAsia" w:ascii="Times New Roman" w:hAnsi="Times New Roman"/>
                <w:bCs/>
                <w:color w:val="auto"/>
                <w:sz w:val="21"/>
                <w:szCs w:val="21"/>
              </w:rPr>
            </w:pPr>
            <w:r>
              <w:rPr>
                <w:rFonts w:ascii="Times New Roman" w:hAnsi="Times New Roman"/>
                <w:bCs/>
                <w:color w:val="auto"/>
                <w:sz w:val="21"/>
                <w:szCs w:val="21"/>
              </w:rPr>
              <w:t>协助维护社会治安</w:t>
            </w:r>
            <w:r>
              <w:rPr>
                <w:rFonts w:hint="eastAsia" w:ascii="Times New Roman" w:hAnsi="Times New Roman"/>
                <w:bCs/>
                <w:color w:val="auto"/>
                <w:sz w:val="21"/>
                <w:szCs w:val="21"/>
              </w:rPr>
              <w:t>。</w:t>
            </w:r>
          </w:p>
        </w:tc>
        <w:tc>
          <w:tcPr>
            <w:tcW w:w="3118" w:type="dxa"/>
            <w:vAlign w:val="center"/>
          </w:tcPr>
          <w:p>
            <w:pPr>
              <w:spacing w:line="340" w:lineRule="exact"/>
              <w:rPr>
                <w:rFonts w:ascii="Times New Roman" w:hAnsi="Times New Roman"/>
                <w:bCs/>
                <w:color w:val="auto"/>
                <w:sz w:val="21"/>
                <w:szCs w:val="21"/>
              </w:rPr>
            </w:pPr>
            <w:r>
              <w:rPr>
                <w:rFonts w:ascii="Times New Roman" w:hAnsi="Times New Roman"/>
                <w:bCs/>
                <w:color w:val="auto"/>
                <w:sz w:val="21"/>
                <w:szCs w:val="21"/>
              </w:rPr>
              <w:t>《中华人民共和国宪法》</w:t>
            </w:r>
            <w:r>
              <w:rPr>
                <w:rFonts w:hint="eastAsia" w:ascii="Times New Roman" w:hAnsi="Times New Roman"/>
                <w:bCs/>
                <w:color w:val="auto"/>
                <w:sz w:val="21"/>
                <w:szCs w:val="21"/>
              </w:rPr>
              <w:t>第一百一十一条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vAlign w:val="center"/>
          </w:tcPr>
          <w:p>
            <w:pPr>
              <w:spacing w:line="340" w:lineRule="exact"/>
              <w:jc w:val="center"/>
              <w:rPr>
                <w:rFonts w:ascii="Times New Roman" w:hAnsi="Times New Roman"/>
                <w:bCs/>
                <w:color w:val="auto"/>
                <w:sz w:val="21"/>
                <w:szCs w:val="21"/>
              </w:rPr>
            </w:pPr>
            <w:r>
              <w:rPr>
                <w:rFonts w:ascii="Times New Roman" w:hAnsi="Times New Roman"/>
                <w:bCs/>
                <w:color w:val="auto"/>
                <w:sz w:val="21"/>
                <w:szCs w:val="21"/>
              </w:rPr>
              <w:t>2</w:t>
            </w:r>
          </w:p>
        </w:tc>
        <w:tc>
          <w:tcPr>
            <w:tcW w:w="1363" w:type="dxa"/>
            <w:vMerge w:val="continue"/>
            <w:vAlign w:val="center"/>
          </w:tcPr>
          <w:p>
            <w:pPr>
              <w:spacing w:line="340" w:lineRule="exact"/>
              <w:jc w:val="center"/>
              <w:rPr>
                <w:rFonts w:ascii="Times New Roman" w:hAnsi="Times New Roman"/>
                <w:bCs/>
                <w:color w:val="auto"/>
                <w:sz w:val="21"/>
                <w:szCs w:val="21"/>
              </w:rPr>
            </w:pPr>
          </w:p>
        </w:tc>
        <w:tc>
          <w:tcPr>
            <w:tcW w:w="3550" w:type="dxa"/>
            <w:vAlign w:val="center"/>
          </w:tcPr>
          <w:p>
            <w:pPr>
              <w:spacing w:line="340" w:lineRule="exact"/>
              <w:jc w:val="left"/>
              <w:rPr>
                <w:rFonts w:hint="eastAsia" w:ascii="Times New Roman" w:hAnsi="Times New Roman"/>
                <w:bCs/>
                <w:color w:val="auto"/>
                <w:sz w:val="21"/>
                <w:szCs w:val="21"/>
              </w:rPr>
            </w:pPr>
            <w:r>
              <w:rPr>
                <w:rFonts w:ascii="Times New Roman" w:hAnsi="Times New Roman"/>
                <w:bCs/>
                <w:color w:val="auto"/>
                <w:sz w:val="21"/>
                <w:szCs w:val="21"/>
              </w:rPr>
              <w:t>协助开展禁毒防范和社区戒毒</w:t>
            </w:r>
            <w:r>
              <w:rPr>
                <w:rFonts w:hint="eastAsia" w:ascii="Times New Roman" w:hAnsi="Times New Roman"/>
                <w:bCs/>
                <w:color w:val="auto"/>
                <w:sz w:val="21"/>
                <w:szCs w:val="21"/>
              </w:rPr>
              <w:t>。</w:t>
            </w:r>
          </w:p>
        </w:tc>
        <w:tc>
          <w:tcPr>
            <w:tcW w:w="3118" w:type="dxa"/>
            <w:vAlign w:val="center"/>
          </w:tcPr>
          <w:p>
            <w:pPr>
              <w:spacing w:line="340" w:lineRule="exact"/>
              <w:rPr>
                <w:rFonts w:ascii="Times New Roman" w:hAnsi="Times New Roman"/>
                <w:bCs/>
                <w:color w:val="auto"/>
                <w:sz w:val="21"/>
                <w:szCs w:val="21"/>
              </w:rPr>
            </w:pPr>
            <w:r>
              <w:rPr>
                <w:rFonts w:ascii="Times New Roman" w:hAnsi="Times New Roman"/>
                <w:bCs/>
                <w:color w:val="auto"/>
                <w:sz w:val="21"/>
                <w:szCs w:val="21"/>
              </w:rPr>
              <w:t>《中华人民共和国禁毒法》</w:t>
            </w:r>
            <w:r>
              <w:rPr>
                <w:rFonts w:hint="eastAsia" w:ascii="Times New Roman" w:hAnsi="Times New Roman"/>
                <w:bCs/>
                <w:color w:val="auto"/>
                <w:sz w:val="21"/>
                <w:szCs w:val="21"/>
              </w:rPr>
              <w:t>第十七条、第三十四条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vAlign w:val="center"/>
          </w:tcPr>
          <w:p>
            <w:pPr>
              <w:spacing w:line="340" w:lineRule="exact"/>
              <w:jc w:val="center"/>
              <w:rPr>
                <w:rFonts w:hint="eastAsia" w:ascii="Times New Roman" w:hAnsi="Times New Roman" w:eastAsia="仿宋_GB2312"/>
                <w:bCs/>
                <w:color w:val="auto"/>
                <w:sz w:val="21"/>
                <w:szCs w:val="21"/>
                <w:lang w:eastAsia="zh-CN"/>
              </w:rPr>
            </w:pPr>
            <w:r>
              <w:rPr>
                <w:rFonts w:hint="eastAsia" w:ascii="Times New Roman" w:hAnsi="Times New Roman"/>
                <w:bCs/>
                <w:color w:val="auto"/>
                <w:sz w:val="21"/>
                <w:szCs w:val="21"/>
                <w:lang w:val="en-US" w:eastAsia="zh-CN"/>
              </w:rPr>
              <w:t>3</w:t>
            </w:r>
          </w:p>
        </w:tc>
        <w:tc>
          <w:tcPr>
            <w:tcW w:w="1363" w:type="dxa"/>
            <w:vMerge w:val="continue"/>
            <w:vAlign w:val="center"/>
          </w:tcPr>
          <w:p>
            <w:pPr>
              <w:spacing w:line="340" w:lineRule="exact"/>
              <w:jc w:val="center"/>
              <w:rPr>
                <w:rFonts w:ascii="Times New Roman" w:hAnsi="Times New Roman"/>
                <w:bCs/>
                <w:color w:val="auto"/>
                <w:sz w:val="21"/>
                <w:szCs w:val="21"/>
              </w:rPr>
            </w:pPr>
          </w:p>
        </w:tc>
        <w:tc>
          <w:tcPr>
            <w:tcW w:w="3550" w:type="dxa"/>
            <w:vAlign w:val="center"/>
          </w:tcPr>
          <w:p>
            <w:pPr>
              <w:spacing w:line="340" w:lineRule="exact"/>
              <w:jc w:val="left"/>
              <w:rPr>
                <w:rFonts w:hint="eastAsia" w:ascii="Times New Roman" w:hAnsi="Times New Roman"/>
                <w:bCs/>
                <w:color w:val="auto"/>
                <w:sz w:val="21"/>
                <w:szCs w:val="21"/>
              </w:rPr>
            </w:pPr>
            <w:r>
              <w:rPr>
                <w:rFonts w:ascii="Times New Roman" w:hAnsi="Times New Roman"/>
                <w:bCs/>
                <w:color w:val="auto"/>
                <w:sz w:val="21"/>
                <w:szCs w:val="21"/>
              </w:rPr>
              <w:t>协助开展租赁房屋的安全防范和治安管理</w:t>
            </w:r>
            <w:r>
              <w:rPr>
                <w:rFonts w:hint="eastAsia" w:ascii="Times New Roman" w:hAnsi="Times New Roman"/>
                <w:bCs/>
                <w:color w:val="auto"/>
                <w:sz w:val="21"/>
                <w:szCs w:val="21"/>
              </w:rPr>
              <w:t>。</w:t>
            </w:r>
          </w:p>
        </w:tc>
        <w:tc>
          <w:tcPr>
            <w:tcW w:w="3118" w:type="dxa"/>
            <w:vAlign w:val="center"/>
          </w:tcPr>
          <w:p>
            <w:pPr>
              <w:spacing w:line="340" w:lineRule="exact"/>
              <w:rPr>
                <w:rFonts w:ascii="Times New Roman" w:hAnsi="Times New Roman"/>
                <w:bCs/>
                <w:color w:val="auto"/>
                <w:sz w:val="21"/>
                <w:szCs w:val="21"/>
              </w:rPr>
            </w:pPr>
            <w:r>
              <w:rPr>
                <w:rFonts w:ascii="Times New Roman" w:hAnsi="Times New Roman"/>
                <w:bCs/>
                <w:color w:val="auto"/>
                <w:sz w:val="21"/>
                <w:szCs w:val="21"/>
              </w:rPr>
              <w:t>《租赁房屋治安管理规定》</w:t>
            </w:r>
            <w:r>
              <w:rPr>
                <w:rFonts w:hint="eastAsia" w:ascii="Times New Roman" w:hAnsi="Times New Roman"/>
                <w:bCs/>
                <w:color w:val="auto"/>
                <w:sz w:val="21"/>
                <w:szCs w:val="21"/>
              </w:rPr>
              <w:t>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vAlign w:val="center"/>
          </w:tcPr>
          <w:p>
            <w:pPr>
              <w:spacing w:line="340" w:lineRule="exact"/>
              <w:jc w:val="center"/>
              <w:rPr>
                <w:rFonts w:hint="eastAsia" w:ascii="Times New Roman" w:hAnsi="Times New Roman" w:eastAsia="仿宋_GB2312"/>
                <w:bCs/>
                <w:color w:val="auto"/>
                <w:sz w:val="21"/>
                <w:szCs w:val="21"/>
                <w:lang w:eastAsia="zh-CN"/>
              </w:rPr>
            </w:pPr>
            <w:r>
              <w:rPr>
                <w:rFonts w:hint="eastAsia" w:ascii="Times New Roman" w:hAnsi="Times New Roman"/>
                <w:bCs/>
                <w:color w:val="auto"/>
                <w:sz w:val="21"/>
                <w:szCs w:val="21"/>
                <w:lang w:val="en-US" w:eastAsia="zh-CN"/>
              </w:rPr>
              <w:t>4</w:t>
            </w:r>
          </w:p>
        </w:tc>
        <w:tc>
          <w:tcPr>
            <w:tcW w:w="1363" w:type="dxa"/>
            <w:vMerge w:val="continue"/>
            <w:vAlign w:val="center"/>
          </w:tcPr>
          <w:p>
            <w:pPr>
              <w:spacing w:line="340" w:lineRule="exact"/>
              <w:jc w:val="center"/>
              <w:rPr>
                <w:rFonts w:ascii="Times New Roman" w:hAnsi="Times New Roman"/>
                <w:bCs/>
                <w:color w:val="auto"/>
                <w:sz w:val="21"/>
                <w:szCs w:val="21"/>
              </w:rPr>
            </w:pPr>
          </w:p>
        </w:tc>
        <w:tc>
          <w:tcPr>
            <w:tcW w:w="3550" w:type="dxa"/>
            <w:vAlign w:val="center"/>
          </w:tcPr>
          <w:p>
            <w:pPr>
              <w:spacing w:line="340" w:lineRule="exact"/>
              <w:jc w:val="left"/>
              <w:rPr>
                <w:rFonts w:hint="eastAsia" w:ascii="Times New Roman" w:hAnsi="Times New Roman"/>
                <w:bCs/>
                <w:color w:val="auto"/>
                <w:sz w:val="21"/>
                <w:szCs w:val="21"/>
              </w:rPr>
            </w:pPr>
            <w:r>
              <w:rPr>
                <w:rFonts w:hint="eastAsia" w:ascii="Times New Roman" w:hAnsi="Times New Roman"/>
                <w:bCs/>
                <w:color w:val="auto"/>
                <w:sz w:val="21"/>
                <w:szCs w:val="21"/>
              </w:rPr>
              <w:t>协助人民政府以及公安机关、应急管理等部门，加强消防宣传教育。</w:t>
            </w:r>
          </w:p>
        </w:tc>
        <w:tc>
          <w:tcPr>
            <w:tcW w:w="3118" w:type="dxa"/>
            <w:vAlign w:val="center"/>
          </w:tcPr>
          <w:p>
            <w:pPr>
              <w:spacing w:line="340" w:lineRule="exact"/>
              <w:rPr>
                <w:rFonts w:ascii="Times New Roman" w:hAnsi="Times New Roman"/>
                <w:bCs/>
                <w:color w:val="auto"/>
                <w:sz w:val="21"/>
                <w:szCs w:val="21"/>
              </w:rPr>
            </w:pPr>
            <w:r>
              <w:rPr>
                <w:rFonts w:ascii="Times New Roman" w:hAnsi="Times New Roman"/>
                <w:bCs/>
                <w:color w:val="auto"/>
                <w:sz w:val="21"/>
                <w:szCs w:val="21"/>
              </w:rPr>
              <w:t>《中华人民共和国消防法》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vAlign w:val="center"/>
          </w:tcPr>
          <w:p>
            <w:pPr>
              <w:spacing w:line="340" w:lineRule="exact"/>
              <w:jc w:val="center"/>
              <w:rPr>
                <w:rFonts w:hint="eastAsia" w:ascii="Times New Roman" w:hAnsi="Times New Roman" w:eastAsia="仿宋_GB2312"/>
                <w:bCs/>
                <w:color w:val="auto"/>
                <w:sz w:val="21"/>
                <w:szCs w:val="21"/>
                <w:lang w:eastAsia="zh-CN"/>
              </w:rPr>
            </w:pPr>
            <w:r>
              <w:rPr>
                <w:rFonts w:hint="eastAsia" w:ascii="Times New Roman" w:hAnsi="Times New Roman"/>
                <w:bCs/>
                <w:color w:val="auto"/>
                <w:sz w:val="21"/>
                <w:szCs w:val="21"/>
                <w:lang w:val="en-US" w:eastAsia="zh-CN"/>
              </w:rPr>
              <w:t>5</w:t>
            </w:r>
          </w:p>
        </w:tc>
        <w:tc>
          <w:tcPr>
            <w:tcW w:w="1363" w:type="dxa"/>
            <w:vMerge w:val="continue"/>
            <w:vAlign w:val="center"/>
          </w:tcPr>
          <w:p>
            <w:pPr>
              <w:spacing w:line="340" w:lineRule="exact"/>
              <w:jc w:val="center"/>
              <w:rPr>
                <w:rFonts w:ascii="Times New Roman" w:hAnsi="Times New Roman"/>
                <w:bCs/>
                <w:color w:val="auto"/>
                <w:sz w:val="21"/>
                <w:szCs w:val="21"/>
              </w:rPr>
            </w:pPr>
          </w:p>
        </w:tc>
        <w:tc>
          <w:tcPr>
            <w:tcW w:w="3550" w:type="dxa"/>
            <w:vAlign w:val="center"/>
          </w:tcPr>
          <w:p>
            <w:pPr>
              <w:spacing w:line="340" w:lineRule="exact"/>
              <w:jc w:val="left"/>
              <w:rPr>
                <w:rFonts w:ascii="Times New Roman" w:hAnsi="Times New Roman"/>
                <w:bCs/>
                <w:color w:val="auto"/>
                <w:sz w:val="21"/>
                <w:szCs w:val="21"/>
              </w:rPr>
            </w:pPr>
            <w:r>
              <w:rPr>
                <w:rFonts w:hint="eastAsia" w:ascii="Times New Roman" w:hAnsi="Times New Roman"/>
                <w:bCs/>
                <w:color w:val="auto"/>
                <w:sz w:val="21"/>
                <w:szCs w:val="21"/>
              </w:rPr>
              <w:t>协助做好居住证的申领受理、发放等工作</w:t>
            </w:r>
          </w:p>
        </w:tc>
        <w:tc>
          <w:tcPr>
            <w:tcW w:w="3118" w:type="dxa"/>
            <w:vAlign w:val="center"/>
          </w:tcPr>
          <w:p>
            <w:pPr>
              <w:spacing w:line="340" w:lineRule="exact"/>
              <w:jc w:val="left"/>
              <w:rPr>
                <w:rFonts w:ascii="Times New Roman" w:hAnsi="Times New Roman"/>
                <w:bCs/>
                <w:color w:val="auto"/>
                <w:sz w:val="21"/>
                <w:szCs w:val="21"/>
              </w:rPr>
            </w:pPr>
            <w:r>
              <w:rPr>
                <w:rFonts w:hint="eastAsia" w:ascii="Times New Roman" w:hAnsi="Times New Roman"/>
                <w:bCs/>
                <w:color w:val="auto"/>
                <w:sz w:val="21"/>
                <w:szCs w:val="21"/>
              </w:rPr>
              <w:t>《居住证暂行条例》第八条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vAlign w:val="center"/>
          </w:tcPr>
          <w:p>
            <w:pPr>
              <w:spacing w:line="340" w:lineRule="exact"/>
              <w:jc w:val="center"/>
              <w:rPr>
                <w:rFonts w:hint="eastAsia" w:ascii="Times New Roman" w:hAnsi="Times New Roman" w:eastAsia="仿宋_GB2312"/>
                <w:bCs/>
                <w:color w:val="auto"/>
                <w:sz w:val="21"/>
                <w:szCs w:val="21"/>
                <w:lang w:eastAsia="zh-CN"/>
              </w:rPr>
            </w:pPr>
            <w:r>
              <w:rPr>
                <w:rFonts w:hint="eastAsia" w:ascii="Times New Roman" w:hAnsi="Times New Roman"/>
                <w:bCs/>
                <w:color w:val="auto"/>
                <w:sz w:val="21"/>
                <w:szCs w:val="21"/>
                <w:lang w:val="en-US" w:eastAsia="zh-CN"/>
              </w:rPr>
              <w:t>6</w:t>
            </w:r>
          </w:p>
        </w:tc>
        <w:tc>
          <w:tcPr>
            <w:tcW w:w="1363" w:type="dxa"/>
            <w:vAlign w:val="center"/>
          </w:tcPr>
          <w:p>
            <w:pPr>
              <w:spacing w:line="340" w:lineRule="exact"/>
              <w:jc w:val="center"/>
              <w:rPr>
                <w:rFonts w:ascii="Times New Roman" w:hAnsi="Times New Roman"/>
                <w:bCs/>
                <w:color w:val="auto"/>
                <w:sz w:val="21"/>
                <w:szCs w:val="21"/>
              </w:rPr>
            </w:pPr>
            <w:r>
              <w:rPr>
                <w:rFonts w:ascii="Times New Roman" w:hAnsi="Times New Roman"/>
                <w:bCs/>
                <w:color w:val="auto"/>
                <w:sz w:val="21"/>
                <w:szCs w:val="21"/>
              </w:rPr>
              <w:t>住房保障</w:t>
            </w:r>
          </w:p>
        </w:tc>
        <w:tc>
          <w:tcPr>
            <w:tcW w:w="3550" w:type="dxa"/>
            <w:vAlign w:val="center"/>
          </w:tcPr>
          <w:p>
            <w:pPr>
              <w:spacing w:line="340" w:lineRule="exact"/>
              <w:jc w:val="left"/>
              <w:rPr>
                <w:rFonts w:hint="eastAsia" w:ascii="Times New Roman" w:hAnsi="Times New Roman"/>
                <w:bCs/>
                <w:color w:val="auto"/>
                <w:sz w:val="21"/>
                <w:szCs w:val="21"/>
              </w:rPr>
            </w:pPr>
            <w:r>
              <w:rPr>
                <w:rFonts w:ascii="Times New Roman" w:hAnsi="Times New Roman"/>
                <w:bCs/>
                <w:color w:val="auto"/>
                <w:sz w:val="21"/>
                <w:szCs w:val="21"/>
              </w:rPr>
              <w:t>协助指导监督业主大会、业主委员会工作</w:t>
            </w:r>
            <w:r>
              <w:rPr>
                <w:rFonts w:hint="eastAsia" w:ascii="Times New Roman" w:hAnsi="Times New Roman"/>
                <w:bCs/>
                <w:color w:val="auto"/>
                <w:sz w:val="21"/>
                <w:szCs w:val="21"/>
              </w:rPr>
              <w:t>。</w:t>
            </w:r>
          </w:p>
        </w:tc>
        <w:tc>
          <w:tcPr>
            <w:tcW w:w="3118" w:type="dxa"/>
            <w:vAlign w:val="center"/>
          </w:tcPr>
          <w:p>
            <w:pPr>
              <w:spacing w:line="340" w:lineRule="exact"/>
              <w:rPr>
                <w:rFonts w:ascii="Times New Roman" w:hAnsi="Times New Roman"/>
                <w:bCs/>
                <w:color w:val="auto"/>
                <w:sz w:val="21"/>
                <w:szCs w:val="21"/>
              </w:rPr>
            </w:pPr>
            <w:r>
              <w:rPr>
                <w:rFonts w:ascii="Times New Roman" w:hAnsi="Times New Roman"/>
                <w:bCs/>
                <w:color w:val="auto"/>
                <w:sz w:val="21"/>
                <w:szCs w:val="21"/>
              </w:rPr>
              <w:t>国务院令《物业管理条例》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vAlign w:val="center"/>
          </w:tcPr>
          <w:p>
            <w:pPr>
              <w:spacing w:line="340" w:lineRule="exact"/>
              <w:jc w:val="center"/>
              <w:rPr>
                <w:rFonts w:hint="eastAsia" w:ascii="Times New Roman" w:hAnsi="Times New Roman" w:eastAsia="仿宋_GB2312"/>
                <w:bCs/>
                <w:color w:val="auto"/>
                <w:sz w:val="21"/>
                <w:szCs w:val="21"/>
                <w:lang w:eastAsia="zh-CN"/>
              </w:rPr>
            </w:pPr>
            <w:r>
              <w:rPr>
                <w:rFonts w:hint="eastAsia" w:ascii="Times New Roman" w:hAnsi="Times New Roman"/>
                <w:bCs/>
                <w:color w:val="auto"/>
                <w:sz w:val="21"/>
                <w:szCs w:val="21"/>
                <w:lang w:val="en-US" w:eastAsia="zh-CN"/>
              </w:rPr>
              <w:t>7</w:t>
            </w:r>
          </w:p>
        </w:tc>
        <w:tc>
          <w:tcPr>
            <w:tcW w:w="1363" w:type="dxa"/>
            <w:vMerge w:val="restart"/>
            <w:vAlign w:val="center"/>
          </w:tcPr>
          <w:p>
            <w:pPr>
              <w:spacing w:line="340" w:lineRule="exact"/>
              <w:jc w:val="center"/>
              <w:rPr>
                <w:rFonts w:ascii="Times New Roman" w:hAnsi="Times New Roman"/>
                <w:bCs/>
                <w:color w:val="auto"/>
                <w:sz w:val="21"/>
                <w:szCs w:val="21"/>
              </w:rPr>
            </w:pPr>
            <w:r>
              <w:rPr>
                <w:rFonts w:ascii="Times New Roman" w:hAnsi="Times New Roman"/>
                <w:bCs/>
                <w:color w:val="auto"/>
                <w:sz w:val="21"/>
                <w:szCs w:val="21"/>
              </w:rPr>
              <w:t>社区教育</w:t>
            </w:r>
          </w:p>
        </w:tc>
        <w:tc>
          <w:tcPr>
            <w:tcW w:w="3550" w:type="dxa"/>
            <w:vAlign w:val="center"/>
          </w:tcPr>
          <w:p>
            <w:pPr>
              <w:spacing w:line="340" w:lineRule="exact"/>
              <w:jc w:val="left"/>
              <w:rPr>
                <w:rFonts w:hint="eastAsia" w:ascii="Times New Roman" w:hAnsi="Times New Roman"/>
                <w:bCs/>
                <w:color w:val="auto"/>
                <w:sz w:val="21"/>
                <w:szCs w:val="21"/>
              </w:rPr>
            </w:pPr>
            <w:r>
              <w:rPr>
                <w:rFonts w:ascii="Times New Roman" w:hAnsi="Times New Roman"/>
                <w:bCs/>
                <w:color w:val="auto"/>
                <w:sz w:val="21"/>
                <w:szCs w:val="21"/>
              </w:rPr>
              <w:t>协助加强对未成年人的校外教育工作</w:t>
            </w:r>
            <w:r>
              <w:rPr>
                <w:rFonts w:hint="eastAsia" w:ascii="Times New Roman" w:hAnsi="Times New Roman"/>
                <w:bCs/>
                <w:color w:val="auto"/>
                <w:sz w:val="21"/>
                <w:szCs w:val="21"/>
              </w:rPr>
              <w:t>。</w:t>
            </w:r>
          </w:p>
        </w:tc>
        <w:tc>
          <w:tcPr>
            <w:tcW w:w="3118" w:type="dxa"/>
            <w:vAlign w:val="center"/>
          </w:tcPr>
          <w:p>
            <w:pPr>
              <w:spacing w:line="340" w:lineRule="exact"/>
              <w:rPr>
                <w:rFonts w:ascii="Times New Roman" w:hAnsi="Times New Roman"/>
                <w:bCs/>
                <w:color w:val="auto"/>
                <w:sz w:val="21"/>
                <w:szCs w:val="21"/>
              </w:rPr>
            </w:pPr>
            <w:r>
              <w:rPr>
                <w:rFonts w:ascii="Times New Roman" w:hAnsi="Times New Roman"/>
                <w:bCs/>
                <w:color w:val="auto"/>
                <w:sz w:val="21"/>
                <w:szCs w:val="21"/>
              </w:rPr>
              <w:t>《中华人民共和国教育法》</w:t>
            </w:r>
            <w:r>
              <w:rPr>
                <w:rFonts w:hint="eastAsia" w:ascii="Times New Roman" w:hAnsi="Times New Roman"/>
                <w:bCs/>
                <w:color w:val="auto"/>
                <w:sz w:val="21"/>
                <w:szCs w:val="21"/>
              </w:rPr>
              <w:t>第五十二条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707" w:type="dxa"/>
            <w:vAlign w:val="center"/>
          </w:tcPr>
          <w:p>
            <w:pPr>
              <w:spacing w:line="340" w:lineRule="exact"/>
              <w:jc w:val="center"/>
              <w:rPr>
                <w:rFonts w:hint="eastAsia" w:ascii="Times New Roman" w:hAnsi="Times New Roman" w:eastAsia="仿宋_GB2312"/>
                <w:bCs/>
                <w:color w:val="auto"/>
                <w:sz w:val="21"/>
                <w:szCs w:val="21"/>
                <w:lang w:eastAsia="zh-CN"/>
              </w:rPr>
            </w:pPr>
            <w:r>
              <w:rPr>
                <w:rFonts w:hint="eastAsia" w:ascii="Times New Roman" w:hAnsi="Times New Roman"/>
                <w:bCs/>
                <w:color w:val="auto"/>
                <w:sz w:val="21"/>
                <w:szCs w:val="21"/>
                <w:lang w:val="en-US" w:eastAsia="zh-CN"/>
              </w:rPr>
              <w:t>8</w:t>
            </w:r>
          </w:p>
        </w:tc>
        <w:tc>
          <w:tcPr>
            <w:tcW w:w="1363" w:type="dxa"/>
            <w:vMerge w:val="continue"/>
            <w:vAlign w:val="center"/>
          </w:tcPr>
          <w:p>
            <w:pPr>
              <w:spacing w:line="340" w:lineRule="exact"/>
              <w:jc w:val="center"/>
              <w:rPr>
                <w:rFonts w:ascii="Times New Roman" w:hAnsi="Times New Roman"/>
                <w:bCs/>
                <w:color w:val="auto"/>
                <w:sz w:val="21"/>
                <w:szCs w:val="21"/>
              </w:rPr>
            </w:pPr>
          </w:p>
        </w:tc>
        <w:tc>
          <w:tcPr>
            <w:tcW w:w="3550" w:type="dxa"/>
            <w:vAlign w:val="center"/>
          </w:tcPr>
          <w:p>
            <w:pPr>
              <w:spacing w:line="340" w:lineRule="exact"/>
              <w:jc w:val="left"/>
              <w:rPr>
                <w:rFonts w:hint="eastAsia" w:ascii="Times New Roman" w:hAnsi="Times New Roman"/>
                <w:bCs/>
                <w:color w:val="auto"/>
                <w:sz w:val="21"/>
                <w:szCs w:val="21"/>
              </w:rPr>
            </w:pPr>
            <w:r>
              <w:rPr>
                <w:rFonts w:ascii="Times New Roman" w:hAnsi="Times New Roman"/>
                <w:bCs/>
                <w:color w:val="auto"/>
                <w:sz w:val="21"/>
                <w:szCs w:val="21"/>
              </w:rPr>
              <w:t>协助督促适龄儿童、少年入学</w:t>
            </w:r>
            <w:r>
              <w:rPr>
                <w:rFonts w:hint="eastAsia" w:ascii="Times New Roman" w:hAnsi="Times New Roman"/>
                <w:bCs/>
                <w:color w:val="auto"/>
                <w:sz w:val="21"/>
                <w:szCs w:val="21"/>
              </w:rPr>
              <w:t>。</w:t>
            </w:r>
          </w:p>
        </w:tc>
        <w:tc>
          <w:tcPr>
            <w:tcW w:w="3118" w:type="dxa"/>
            <w:vAlign w:val="center"/>
          </w:tcPr>
          <w:p>
            <w:pPr>
              <w:spacing w:line="340" w:lineRule="exact"/>
              <w:rPr>
                <w:rFonts w:ascii="Times New Roman" w:hAnsi="Times New Roman"/>
                <w:bCs/>
                <w:color w:val="auto"/>
                <w:sz w:val="21"/>
                <w:szCs w:val="21"/>
              </w:rPr>
            </w:pPr>
            <w:r>
              <w:rPr>
                <w:rFonts w:ascii="Times New Roman" w:hAnsi="Times New Roman"/>
                <w:bCs/>
                <w:color w:val="auto"/>
                <w:sz w:val="21"/>
                <w:szCs w:val="21"/>
              </w:rPr>
              <w:t>《中华人民共和国义务教育法》</w:t>
            </w:r>
            <w:r>
              <w:rPr>
                <w:rFonts w:hint="eastAsia" w:ascii="Times New Roman" w:hAnsi="Times New Roman"/>
                <w:bCs/>
                <w:color w:val="auto"/>
                <w:sz w:val="21"/>
                <w:szCs w:val="21"/>
              </w:rPr>
              <w:t>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vAlign w:val="center"/>
          </w:tcPr>
          <w:p>
            <w:pPr>
              <w:spacing w:line="340" w:lineRule="exact"/>
              <w:jc w:val="center"/>
              <w:rPr>
                <w:rFonts w:hint="eastAsia" w:ascii="Times New Roman" w:hAnsi="Times New Roman" w:eastAsia="仿宋_GB2312"/>
                <w:bCs/>
                <w:color w:val="auto"/>
                <w:sz w:val="21"/>
                <w:szCs w:val="21"/>
                <w:lang w:eastAsia="zh-CN"/>
              </w:rPr>
            </w:pPr>
            <w:r>
              <w:rPr>
                <w:rFonts w:hint="eastAsia" w:ascii="Times New Roman" w:hAnsi="Times New Roman"/>
                <w:bCs/>
                <w:color w:val="auto"/>
                <w:sz w:val="21"/>
                <w:szCs w:val="21"/>
                <w:lang w:val="en-US" w:eastAsia="zh-CN"/>
              </w:rPr>
              <w:t>9</w:t>
            </w:r>
          </w:p>
        </w:tc>
        <w:tc>
          <w:tcPr>
            <w:tcW w:w="1363" w:type="dxa"/>
            <w:vMerge w:val="restart"/>
            <w:vAlign w:val="center"/>
          </w:tcPr>
          <w:p>
            <w:pPr>
              <w:spacing w:line="340" w:lineRule="exact"/>
              <w:jc w:val="center"/>
              <w:rPr>
                <w:rFonts w:ascii="Times New Roman" w:hAnsi="Times New Roman"/>
                <w:bCs/>
                <w:color w:val="auto"/>
                <w:sz w:val="21"/>
                <w:szCs w:val="21"/>
              </w:rPr>
            </w:pPr>
            <w:r>
              <w:rPr>
                <w:rFonts w:ascii="Times New Roman" w:hAnsi="Times New Roman"/>
                <w:bCs/>
                <w:color w:val="auto"/>
                <w:sz w:val="21"/>
                <w:szCs w:val="21"/>
              </w:rPr>
              <w:t>民政</w:t>
            </w:r>
          </w:p>
        </w:tc>
        <w:tc>
          <w:tcPr>
            <w:tcW w:w="3550" w:type="dxa"/>
            <w:vAlign w:val="center"/>
          </w:tcPr>
          <w:p>
            <w:pPr>
              <w:spacing w:line="340" w:lineRule="exact"/>
              <w:jc w:val="left"/>
              <w:rPr>
                <w:rFonts w:hint="eastAsia" w:ascii="Times New Roman" w:hAnsi="Times New Roman"/>
                <w:bCs/>
                <w:color w:val="auto"/>
                <w:sz w:val="21"/>
                <w:szCs w:val="21"/>
              </w:rPr>
            </w:pPr>
            <w:r>
              <w:rPr>
                <w:rFonts w:hint="eastAsia" w:ascii="Times New Roman" w:hAnsi="Times New Roman"/>
                <w:bCs/>
                <w:color w:val="auto"/>
                <w:sz w:val="21"/>
                <w:szCs w:val="21"/>
              </w:rPr>
              <w:t>协助开展社会救助</w:t>
            </w:r>
          </w:p>
        </w:tc>
        <w:tc>
          <w:tcPr>
            <w:tcW w:w="3118" w:type="dxa"/>
            <w:vAlign w:val="center"/>
          </w:tcPr>
          <w:p>
            <w:pPr>
              <w:spacing w:line="340" w:lineRule="exact"/>
              <w:jc w:val="left"/>
              <w:rPr>
                <w:rFonts w:ascii="Times New Roman" w:hAnsi="Times New Roman"/>
                <w:bCs/>
                <w:color w:val="auto"/>
                <w:sz w:val="21"/>
                <w:szCs w:val="21"/>
              </w:rPr>
            </w:pPr>
            <w:r>
              <w:rPr>
                <w:rFonts w:hint="eastAsia" w:ascii="Times New Roman" w:hAnsi="Times New Roman"/>
                <w:bCs/>
                <w:color w:val="auto"/>
                <w:sz w:val="21"/>
                <w:szCs w:val="21"/>
              </w:rPr>
              <w:t>《四川省社会救助实施办法》第五条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vAlign w:val="center"/>
          </w:tcPr>
          <w:p>
            <w:pPr>
              <w:spacing w:line="340" w:lineRule="exact"/>
              <w:jc w:val="center"/>
              <w:rPr>
                <w:rFonts w:hint="eastAsia" w:ascii="Times New Roman" w:hAnsi="Times New Roman" w:eastAsia="仿宋_GB2312"/>
                <w:bCs/>
                <w:color w:val="auto"/>
                <w:sz w:val="21"/>
                <w:szCs w:val="21"/>
                <w:lang w:val="en-US" w:eastAsia="zh-CN"/>
              </w:rPr>
            </w:pPr>
            <w:r>
              <w:rPr>
                <w:rFonts w:hint="eastAsia" w:ascii="Times New Roman" w:hAnsi="Times New Roman"/>
                <w:bCs/>
                <w:color w:val="auto"/>
                <w:sz w:val="21"/>
                <w:szCs w:val="21"/>
                <w:lang w:val="en-US" w:eastAsia="zh-CN"/>
              </w:rPr>
              <w:t>10</w:t>
            </w:r>
          </w:p>
        </w:tc>
        <w:tc>
          <w:tcPr>
            <w:tcW w:w="1363" w:type="dxa"/>
            <w:vMerge w:val="continue"/>
            <w:vAlign w:val="center"/>
          </w:tcPr>
          <w:p>
            <w:pPr>
              <w:spacing w:line="340" w:lineRule="exact"/>
              <w:jc w:val="center"/>
              <w:rPr>
                <w:rFonts w:ascii="Times New Roman" w:hAnsi="Times New Roman"/>
                <w:bCs/>
                <w:color w:val="auto"/>
                <w:sz w:val="21"/>
                <w:szCs w:val="21"/>
              </w:rPr>
            </w:pPr>
          </w:p>
        </w:tc>
        <w:tc>
          <w:tcPr>
            <w:tcW w:w="3550" w:type="dxa"/>
            <w:vAlign w:val="center"/>
          </w:tcPr>
          <w:p>
            <w:pPr>
              <w:spacing w:line="340" w:lineRule="exact"/>
              <w:jc w:val="left"/>
              <w:rPr>
                <w:rFonts w:hint="eastAsia" w:ascii="Times New Roman" w:hAnsi="Times New Roman"/>
                <w:bCs/>
                <w:color w:val="auto"/>
                <w:sz w:val="21"/>
                <w:szCs w:val="21"/>
              </w:rPr>
            </w:pPr>
            <w:r>
              <w:rPr>
                <w:rFonts w:ascii="Times New Roman" w:hAnsi="Times New Roman"/>
                <w:bCs/>
                <w:color w:val="auto"/>
                <w:sz w:val="21"/>
                <w:szCs w:val="21"/>
              </w:rPr>
              <w:t>协助对城市居民最低生活保障进行日常管理服务</w:t>
            </w:r>
            <w:r>
              <w:rPr>
                <w:rFonts w:hint="eastAsia" w:ascii="Times New Roman" w:hAnsi="Times New Roman"/>
                <w:bCs/>
                <w:color w:val="auto"/>
                <w:sz w:val="21"/>
                <w:szCs w:val="21"/>
              </w:rPr>
              <w:t>。</w:t>
            </w:r>
          </w:p>
        </w:tc>
        <w:tc>
          <w:tcPr>
            <w:tcW w:w="3118" w:type="dxa"/>
            <w:vAlign w:val="center"/>
          </w:tcPr>
          <w:p>
            <w:pPr>
              <w:spacing w:line="340" w:lineRule="exact"/>
              <w:jc w:val="left"/>
              <w:rPr>
                <w:rFonts w:hint="eastAsia" w:ascii="Times New Roman" w:hAnsi="Times New Roman"/>
                <w:bCs/>
                <w:color w:val="auto"/>
                <w:sz w:val="21"/>
                <w:szCs w:val="21"/>
              </w:rPr>
            </w:pPr>
            <w:r>
              <w:rPr>
                <w:rFonts w:ascii="Times New Roman" w:hAnsi="Times New Roman"/>
                <w:bCs/>
                <w:color w:val="auto"/>
                <w:sz w:val="21"/>
                <w:szCs w:val="21"/>
              </w:rPr>
              <w:t>《全国人大常委会关于进一步开展法制宣传教育的决议》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vAlign w:val="center"/>
          </w:tcPr>
          <w:p>
            <w:pPr>
              <w:spacing w:line="340" w:lineRule="exact"/>
              <w:jc w:val="center"/>
              <w:rPr>
                <w:rFonts w:hint="eastAsia" w:ascii="Times New Roman" w:hAnsi="Times New Roman" w:eastAsia="仿宋_GB2312"/>
                <w:bCs/>
                <w:color w:val="auto"/>
                <w:sz w:val="21"/>
                <w:szCs w:val="21"/>
                <w:lang w:eastAsia="zh-CN"/>
              </w:rPr>
            </w:pPr>
            <w:r>
              <w:rPr>
                <w:rFonts w:ascii="Times New Roman" w:hAnsi="Times New Roman"/>
                <w:bCs/>
                <w:color w:val="auto"/>
                <w:sz w:val="21"/>
                <w:szCs w:val="21"/>
              </w:rPr>
              <w:t>1</w:t>
            </w:r>
            <w:r>
              <w:rPr>
                <w:rFonts w:hint="eastAsia" w:ascii="Times New Roman" w:hAnsi="Times New Roman"/>
                <w:bCs/>
                <w:color w:val="auto"/>
                <w:sz w:val="21"/>
                <w:szCs w:val="21"/>
                <w:lang w:val="en-US" w:eastAsia="zh-CN"/>
              </w:rPr>
              <w:t>1</w:t>
            </w:r>
          </w:p>
        </w:tc>
        <w:tc>
          <w:tcPr>
            <w:tcW w:w="1363" w:type="dxa"/>
            <w:vAlign w:val="center"/>
          </w:tcPr>
          <w:p>
            <w:pPr>
              <w:spacing w:line="340" w:lineRule="exact"/>
              <w:jc w:val="center"/>
              <w:rPr>
                <w:rFonts w:ascii="Times New Roman" w:hAnsi="Times New Roman"/>
                <w:bCs/>
                <w:color w:val="auto"/>
                <w:sz w:val="21"/>
                <w:szCs w:val="21"/>
              </w:rPr>
            </w:pPr>
            <w:r>
              <w:rPr>
                <w:rFonts w:ascii="Times New Roman" w:hAnsi="Times New Roman"/>
                <w:bCs/>
                <w:color w:val="auto"/>
                <w:sz w:val="21"/>
                <w:szCs w:val="21"/>
              </w:rPr>
              <w:t>社会保障</w:t>
            </w:r>
          </w:p>
        </w:tc>
        <w:tc>
          <w:tcPr>
            <w:tcW w:w="3550" w:type="dxa"/>
            <w:vAlign w:val="center"/>
          </w:tcPr>
          <w:p>
            <w:pPr>
              <w:spacing w:line="340" w:lineRule="exact"/>
              <w:jc w:val="left"/>
              <w:rPr>
                <w:rFonts w:hint="eastAsia" w:ascii="Times New Roman" w:hAnsi="Times New Roman"/>
                <w:bCs/>
                <w:color w:val="auto"/>
                <w:sz w:val="21"/>
                <w:szCs w:val="21"/>
              </w:rPr>
            </w:pPr>
            <w:r>
              <w:rPr>
                <w:rFonts w:ascii="Times New Roman" w:hAnsi="Times New Roman"/>
                <w:bCs/>
                <w:color w:val="auto"/>
                <w:sz w:val="21"/>
                <w:szCs w:val="21"/>
              </w:rPr>
              <w:t>协助办理参保手续等工作</w:t>
            </w:r>
            <w:r>
              <w:rPr>
                <w:rFonts w:hint="eastAsia" w:ascii="Times New Roman" w:hAnsi="Times New Roman"/>
                <w:bCs/>
                <w:color w:val="auto"/>
                <w:sz w:val="21"/>
                <w:szCs w:val="21"/>
              </w:rPr>
              <w:t>。</w:t>
            </w:r>
          </w:p>
        </w:tc>
        <w:tc>
          <w:tcPr>
            <w:tcW w:w="3118" w:type="dxa"/>
            <w:vAlign w:val="center"/>
          </w:tcPr>
          <w:p>
            <w:pPr>
              <w:spacing w:line="340" w:lineRule="exact"/>
              <w:rPr>
                <w:rFonts w:ascii="Times New Roman" w:hAnsi="Times New Roman"/>
                <w:bCs/>
                <w:color w:val="auto"/>
                <w:sz w:val="21"/>
                <w:szCs w:val="21"/>
              </w:rPr>
            </w:pPr>
            <w:r>
              <w:rPr>
                <w:rFonts w:ascii="Times New Roman" w:hAnsi="Times New Roman"/>
                <w:bCs/>
                <w:color w:val="auto"/>
                <w:sz w:val="21"/>
                <w:szCs w:val="21"/>
              </w:rPr>
              <w:t>《关于做好城镇困难居民参加城镇居民基本医疗保险有关工作的通知》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707" w:type="dxa"/>
            <w:vAlign w:val="center"/>
          </w:tcPr>
          <w:p>
            <w:pPr>
              <w:spacing w:line="340" w:lineRule="exact"/>
              <w:jc w:val="center"/>
              <w:rPr>
                <w:rFonts w:hint="eastAsia" w:ascii="Times New Roman" w:hAnsi="Times New Roman" w:eastAsia="仿宋_GB2312"/>
                <w:bCs/>
                <w:color w:val="auto"/>
                <w:sz w:val="21"/>
                <w:szCs w:val="21"/>
                <w:lang w:eastAsia="zh-CN"/>
              </w:rPr>
            </w:pPr>
            <w:r>
              <w:rPr>
                <w:rFonts w:ascii="Times New Roman" w:hAnsi="Times New Roman"/>
                <w:bCs/>
                <w:color w:val="auto"/>
                <w:sz w:val="21"/>
                <w:szCs w:val="21"/>
              </w:rPr>
              <w:t>1</w:t>
            </w:r>
            <w:r>
              <w:rPr>
                <w:rFonts w:hint="eastAsia" w:ascii="Times New Roman" w:hAnsi="Times New Roman"/>
                <w:bCs/>
                <w:color w:val="auto"/>
                <w:sz w:val="21"/>
                <w:szCs w:val="21"/>
                <w:lang w:val="en-US" w:eastAsia="zh-CN"/>
              </w:rPr>
              <w:t>2</w:t>
            </w:r>
          </w:p>
        </w:tc>
        <w:tc>
          <w:tcPr>
            <w:tcW w:w="1363" w:type="dxa"/>
            <w:vMerge w:val="restart"/>
            <w:vAlign w:val="center"/>
          </w:tcPr>
          <w:p>
            <w:pPr>
              <w:spacing w:line="340" w:lineRule="exact"/>
              <w:jc w:val="center"/>
              <w:rPr>
                <w:rFonts w:ascii="Times New Roman" w:hAnsi="Times New Roman"/>
                <w:bCs/>
                <w:color w:val="auto"/>
                <w:sz w:val="21"/>
                <w:szCs w:val="21"/>
              </w:rPr>
            </w:pPr>
            <w:r>
              <w:rPr>
                <w:rFonts w:ascii="Times New Roman" w:hAnsi="Times New Roman"/>
                <w:bCs/>
                <w:color w:val="auto"/>
                <w:sz w:val="21"/>
                <w:szCs w:val="21"/>
              </w:rPr>
              <w:t>统计</w:t>
            </w:r>
          </w:p>
        </w:tc>
        <w:tc>
          <w:tcPr>
            <w:tcW w:w="3550" w:type="dxa"/>
            <w:vAlign w:val="center"/>
          </w:tcPr>
          <w:p>
            <w:pPr>
              <w:spacing w:line="340" w:lineRule="exact"/>
              <w:jc w:val="left"/>
              <w:rPr>
                <w:rFonts w:hint="eastAsia" w:ascii="Times New Roman" w:hAnsi="Times New Roman"/>
                <w:bCs/>
                <w:color w:val="auto"/>
                <w:sz w:val="21"/>
                <w:szCs w:val="21"/>
              </w:rPr>
            </w:pPr>
            <w:r>
              <w:rPr>
                <w:rFonts w:ascii="Times New Roman" w:hAnsi="Times New Roman"/>
                <w:bCs/>
                <w:color w:val="auto"/>
                <w:sz w:val="21"/>
                <w:szCs w:val="21"/>
              </w:rPr>
              <w:t>协助开展经济普查工作</w:t>
            </w:r>
            <w:r>
              <w:rPr>
                <w:rFonts w:hint="eastAsia" w:ascii="Times New Roman" w:hAnsi="Times New Roman"/>
                <w:bCs/>
                <w:color w:val="auto"/>
                <w:sz w:val="21"/>
                <w:szCs w:val="21"/>
              </w:rPr>
              <w:t>。</w:t>
            </w:r>
          </w:p>
        </w:tc>
        <w:tc>
          <w:tcPr>
            <w:tcW w:w="3118" w:type="dxa"/>
            <w:vAlign w:val="center"/>
          </w:tcPr>
          <w:p>
            <w:pPr>
              <w:spacing w:line="340" w:lineRule="exact"/>
              <w:rPr>
                <w:rFonts w:ascii="Times New Roman" w:hAnsi="Times New Roman"/>
                <w:bCs/>
                <w:color w:val="auto"/>
                <w:sz w:val="21"/>
                <w:szCs w:val="21"/>
              </w:rPr>
            </w:pPr>
            <w:r>
              <w:rPr>
                <w:rFonts w:ascii="Times New Roman" w:hAnsi="Times New Roman"/>
                <w:bCs/>
                <w:color w:val="auto"/>
                <w:sz w:val="21"/>
                <w:szCs w:val="21"/>
              </w:rPr>
              <w:t>《全国经济普查条例》</w:t>
            </w:r>
            <w:r>
              <w:rPr>
                <w:rFonts w:hint="eastAsia" w:ascii="Times New Roman" w:hAnsi="Times New Roman"/>
                <w:bCs/>
                <w:color w:val="auto"/>
                <w:sz w:val="21"/>
                <w:szCs w:val="21"/>
              </w:rPr>
              <w:t>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707" w:type="dxa"/>
            <w:vAlign w:val="center"/>
          </w:tcPr>
          <w:p>
            <w:pPr>
              <w:spacing w:line="340" w:lineRule="exact"/>
              <w:jc w:val="center"/>
              <w:rPr>
                <w:rFonts w:hint="eastAsia" w:ascii="Times New Roman" w:hAnsi="Times New Roman" w:eastAsia="仿宋_GB2312"/>
                <w:bCs/>
                <w:color w:val="auto"/>
                <w:sz w:val="21"/>
                <w:szCs w:val="21"/>
                <w:lang w:eastAsia="zh-CN"/>
              </w:rPr>
            </w:pPr>
            <w:r>
              <w:rPr>
                <w:rFonts w:ascii="Times New Roman" w:hAnsi="Times New Roman"/>
                <w:bCs/>
                <w:color w:val="auto"/>
                <w:sz w:val="21"/>
                <w:szCs w:val="21"/>
              </w:rPr>
              <w:t>1</w:t>
            </w:r>
            <w:r>
              <w:rPr>
                <w:rFonts w:hint="eastAsia" w:ascii="Times New Roman" w:hAnsi="Times New Roman"/>
                <w:bCs/>
                <w:color w:val="auto"/>
                <w:sz w:val="21"/>
                <w:szCs w:val="21"/>
                <w:lang w:val="en-US" w:eastAsia="zh-CN"/>
              </w:rPr>
              <w:t>3</w:t>
            </w:r>
          </w:p>
        </w:tc>
        <w:tc>
          <w:tcPr>
            <w:tcW w:w="1363" w:type="dxa"/>
            <w:vMerge w:val="continue"/>
            <w:vAlign w:val="center"/>
          </w:tcPr>
          <w:p>
            <w:pPr>
              <w:spacing w:line="340" w:lineRule="exact"/>
              <w:jc w:val="center"/>
              <w:rPr>
                <w:rFonts w:ascii="Times New Roman" w:hAnsi="Times New Roman"/>
                <w:bCs/>
                <w:color w:val="auto"/>
                <w:sz w:val="21"/>
                <w:szCs w:val="21"/>
              </w:rPr>
            </w:pPr>
          </w:p>
        </w:tc>
        <w:tc>
          <w:tcPr>
            <w:tcW w:w="3550" w:type="dxa"/>
            <w:vAlign w:val="center"/>
          </w:tcPr>
          <w:p>
            <w:pPr>
              <w:spacing w:line="340" w:lineRule="exact"/>
              <w:jc w:val="left"/>
              <w:rPr>
                <w:rFonts w:hint="eastAsia" w:ascii="Times New Roman" w:hAnsi="Times New Roman"/>
                <w:bCs/>
                <w:color w:val="auto"/>
                <w:sz w:val="21"/>
                <w:szCs w:val="21"/>
              </w:rPr>
            </w:pPr>
            <w:r>
              <w:rPr>
                <w:rFonts w:ascii="Times New Roman" w:hAnsi="Times New Roman"/>
                <w:bCs/>
                <w:color w:val="auto"/>
                <w:sz w:val="21"/>
                <w:szCs w:val="21"/>
              </w:rPr>
              <w:t>协助开展污染源普查等工作</w:t>
            </w:r>
            <w:r>
              <w:rPr>
                <w:rFonts w:hint="eastAsia" w:ascii="Times New Roman" w:hAnsi="Times New Roman"/>
                <w:bCs/>
                <w:color w:val="auto"/>
                <w:sz w:val="21"/>
                <w:szCs w:val="21"/>
              </w:rPr>
              <w:t>。</w:t>
            </w:r>
          </w:p>
        </w:tc>
        <w:tc>
          <w:tcPr>
            <w:tcW w:w="3118" w:type="dxa"/>
            <w:vAlign w:val="center"/>
          </w:tcPr>
          <w:p>
            <w:pPr>
              <w:spacing w:line="340" w:lineRule="exact"/>
              <w:rPr>
                <w:rFonts w:hint="eastAsia" w:ascii="Times New Roman" w:hAnsi="Times New Roman"/>
                <w:bCs/>
                <w:color w:val="auto"/>
                <w:sz w:val="21"/>
                <w:szCs w:val="21"/>
              </w:rPr>
            </w:pPr>
            <w:r>
              <w:rPr>
                <w:rFonts w:ascii="Times New Roman" w:hAnsi="Times New Roman"/>
                <w:bCs/>
                <w:color w:val="auto"/>
                <w:sz w:val="21"/>
                <w:szCs w:val="21"/>
              </w:rPr>
              <w:t>《全国污染源普查条例》</w:t>
            </w:r>
            <w:r>
              <w:rPr>
                <w:rFonts w:hint="eastAsia" w:ascii="Times New Roman" w:hAnsi="Times New Roman"/>
                <w:bCs/>
                <w:color w:val="auto"/>
                <w:sz w:val="21"/>
                <w:szCs w:val="21"/>
              </w:rPr>
              <w:t>第十五条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707" w:type="dxa"/>
            <w:vAlign w:val="center"/>
          </w:tcPr>
          <w:p>
            <w:pPr>
              <w:spacing w:line="340" w:lineRule="exact"/>
              <w:jc w:val="center"/>
              <w:rPr>
                <w:rFonts w:hint="eastAsia" w:ascii="Times New Roman" w:hAnsi="Times New Roman" w:eastAsia="仿宋_GB2312"/>
                <w:bCs/>
                <w:color w:val="auto"/>
                <w:sz w:val="21"/>
                <w:szCs w:val="21"/>
                <w:lang w:eastAsia="zh-CN"/>
              </w:rPr>
            </w:pPr>
            <w:r>
              <w:rPr>
                <w:rFonts w:hint="eastAsia" w:ascii="Times New Roman" w:hAnsi="Times New Roman"/>
                <w:bCs/>
                <w:color w:val="auto"/>
                <w:sz w:val="21"/>
                <w:szCs w:val="21"/>
              </w:rPr>
              <w:t>1</w:t>
            </w:r>
            <w:r>
              <w:rPr>
                <w:rFonts w:hint="eastAsia" w:ascii="Times New Roman" w:hAnsi="Times New Roman"/>
                <w:bCs/>
                <w:color w:val="auto"/>
                <w:sz w:val="21"/>
                <w:szCs w:val="21"/>
                <w:lang w:val="en-US" w:eastAsia="zh-CN"/>
              </w:rPr>
              <w:t>4</w:t>
            </w:r>
          </w:p>
        </w:tc>
        <w:tc>
          <w:tcPr>
            <w:tcW w:w="1363" w:type="dxa"/>
            <w:vMerge w:val="continue"/>
            <w:vAlign w:val="center"/>
          </w:tcPr>
          <w:p>
            <w:pPr>
              <w:spacing w:line="340" w:lineRule="exact"/>
              <w:jc w:val="center"/>
              <w:rPr>
                <w:rFonts w:ascii="Times New Roman" w:hAnsi="Times New Roman"/>
                <w:bCs/>
                <w:color w:val="auto"/>
                <w:sz w:val="21"/>
                <w:szCs w:val="21"/>
              </w:rPr>
            </w:pPr>
          </w:p>
        </w:tc>
        <w:tc>
          <w:tcPr>
            <w:tcW w:w="3550" w:type="dxa"/>
            <w:vAlign w:val="center"/>
          </w:tcPr>
          <w:p>
            <w:pPr>
              <w:spacing w:line="340" w:lineRule="exact"/>
              <w:jc w:val="left"/>
              <w:rPr>
                <w:rFonts w:ascii="Times New Roman" w:hAnsi="Times New Roman"/>
                <w:bCs/>
                <w:color w:val="auto"/>
                <w:sz w:val="21"/>
                <w:szCs w:val="21"/>
              </w:rPr>
            </w:pPr>
            <w:r>
              <w:rPr>
                <w:rFonts w:hint="eastAsia" w:ascii="Times New Roman" w:hAnsi="Times New Roman"/>
                <w:bCs/>
                <w:color w:val="auto"/>
                <w:sz w:val="21"/>
                <w:szCs w:val="21"/>
              </w:rPr>
              <w:t>协助所在地人民政府动员和组织社会力量，做好本区域的人口普查工作。</w:t>
            </w:r>
          </w:p>
        </w:tc>
        <w:tc>
          <w:tcPr>
            <w:tcW w:w="3118" w:type="dxa"/>
            <w:vAlign w:val="center"/>
          </w:tcPr>
          <w:p>
            <w:pPr>
              <w:spacing w:line="340" w:lineRule="exact"/>
              <w:jc w:val="left"/>
              <w:rPr>
                <w:rFonts w:ascii="Times New Roman" w:hAnsi="Times New Roman"/>
                <w:bCs/>
                <w:color w:val="auto"/>
                <w:sz w:val="21"/>
                <w:szCs w:val="21"/>
              </w:rPr>
            </w:pPr>
            <w:r>
              <w:rPr>
                <w:rFonts w:hint="eastAsia" w:ascii="Times New Roman" w:hAnsi="Times New Roman"/>
                <w:bCs/>
                <w:color w:val="auto"/>
                <w:sz w:val="21"/>
                <w:szCs w:val="21"/>
              </w:rPr>
              <w:t>《全国人口普查条例》第三条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707" w:type="dxa"/>
            <w:vAlign w:val="center"/>
          </w:tcPr>
          <w:p>
            <w:pPr>
              <w:spacing w:line="340" w:lineRule="exact"/>
              <w:jc w:val="center"/>
              <w:rPr>
                <w:rFonts w:hint="eastAsia" w:ascii="Times New Roman" w:hAnsi="Times New Roman" w:eastAsia="仿宋_GB2312"/>
                <w:bCs/>
                <w:color w:val="auto"/>
                <w:sz w:val="21"/>
                <w:szCs w:val="21"/>
                <w:lang w:eastAsia="zh-CN"/>
              </w:rPr>
            </w:pPr>
            <w:r>
              <w:rPr>
                <w:rFonts w:ascii="Times New Roman" w:hAnsi="Times New Roman"/>
                <w:bCs/>
                <w:color w:val="auto"/>
                <w:sz w:val="21"/>
                <w:szCs w:val="21"/>
              </w:rPr>
              <w:t>1</w:t>
            </w:r>
            <w:r>
              <w:rPr>
                <w:rFonts w:hint="eastAsia" w:ascii="Times New Roman" w:hAnsi="Times New Roman"/>
                <w:bCs/>
                <w:color w:val="auto"/>
                <w:sz w:val="21"/>
                <w:szCs w:val="21"/>
                <w:lang w:val="en-US" w:eastAsia="zh-CN"/>
              </w:rPr>
              <w:t>5</w:t>
            </w:r>
          </w:p>
        </w:tc>
        <w:tc>
          <w:tcPr>
            <w:tcW w:w="1363" w:type="dxa"/>
            <w:vAlign w:val="center"/>
          </w:tcPr>
          <w:p>
            <w:pPr>
              <w:spacing w:line="340" w:lineRule="exact"/>
              <w:jc w:val="center"/>
              <w:rPr>
                <w:rFonts w:ascii="Times New Roman" w:hAnsi="Times New Roman"/>
                <w:bCs/>
                <w:color w:val="auto"/>
                <w:sz w:val="21"/>
                <w:szCs w:val="21"/>
              </w:rPr>
            </w:pPr>
            <w:r>
              <w:rPr>
                <w:rFonts w:ascii="Times New Roman" w:hAnsi="Times New Roman"/>
                <w:bCs/>
                <w:color w:val="auto"/>
                <w:sz w:val="21"/>
                <w:szCs w:val="21"/>
              </w:rPr>
              <w:t>物价</w:t>
            </w:r>
          </w:p>
        </w:tc>
        <w:tc>
          <w:tcPr>
            <w:tcW w:w="3550" w:type="dxa"/>
            <w:vAlign w:val="center"/>
          </w:tcPr>
          <w:p>
            <w:pPr>
              <w:spacing w:line="340" w:lineRule="exact"/>
              <w:jc w:val="left"/>
              <w:rPr>
                <w:rFonts w:hint="eastAsia" w:ascii="Times New Roman" w:hAnsi="Times New Roman" w:eastAsia="仿宋_GB2312"/>
                <w:bCs/>
                <w:color w:val="auto"/>
                <w:sz w:val="21"/>
                <w:szCs w:val="21"/>
                <w:lang w:eastAsia="zh-CN"/>
              </w:rPr>
            </w:pPr>
            <w:r>
              <w:rPr>
                <w:rFonts w:ascii="Times New Roman" w:hAnsi="Times New Roman"/>
                <w:bCs/>
                <w:color w:val="auto"/>
                <w:sz w:val="21"/>
                <w:szCs w:val="21"/>
              </w:rPr>
              <w:t>协助对</w:t>
            </w:r>
            <w:r>
              <w:rPr>
                <w:rFonts w:hint="eastAsia" w:ascii="Times New Roman" w:hAnsi="Times New Roman"/>
                <w:bCs/>
                <w:color w:val="auto"/>
                <w:sz w:val="21"/>
                <w:szCs w:val="21"/>
              </w:rPr>
              <w:t>价格行为进行社会监督</w:t>
            </w:r>
            <w:r>
              <w:rPr>
                <w:rFonts w:hint="eastAsia" w:ascii="Times New Roman" w:hAnsi="Times New Roman"/>
                <w:bCs/>
                <w:color w:val="auto"/>
                <w:sz w:val="21"/>
                <w:szCs w:val="21"/>
                <w:lang w:eastAsia="zh-CN"/>
              </w:rPr>
              <w:t>。</w:t>
            </w:r>
          </w:p>
        </w:tc>
        <w:tc>
          <w:tcPr>
            <w:tcW w:w="3118" w:type="dxa"/>
            <w:vAlign w:val="center"/>
          </w:tcPr>
          <w:p>
            <w:pPr>
              <w:spacing w:line="340" w:lineRule="exact"/>
              <w:rPr>
                <w:rFonts w:ascii="Times New Roman" w:hAnsi="Times New Roman"/>
                <w:bCs/>
                <w:color w:val="auto"/>
                <w:sz w:val="21"/>
                <w:szCs w:val="21"/>
              </w:rPr>
            </w:pPr>
            <w:r>
              <w:rPr>
                <w:rFonts w:ascii="Times New Roman" w:hAnsi="Times New Roman"/>
                <w:bCs/>
                <w:color w:val="auto"/>
                <w:sz w:val="21"/>
                <w:szCs w:val="21"/>
              </w:rPr>
              <w:t>《中华人民共和国价格法》</w:t>
            </w:r>
            <w:r>
              <w:rPr>
                <w:rFonts w:hint="eastAsia" w:ascii="Times New Roman" w:hAnsi="Times New Roman"/>
                <w:bCs/>
                <w:color w:val="auto"/>
                <w:sz w:val="21"/>
                <w:szCs w:val="21"/>
              </w:rPr>
              <w:t>第三十七条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vAlign w:val="center"/>
          </w:tcPr>
          <w:p>
            <w:pPr>
              <w:spacing w:line="340" w:lineRule="exact"/>
              <w:jc w:val="center"/>
              <w:rPr>
                <w:rFonts w:hint="eastAsia" w:ascii="Times New Roman" w:hAnsi="Times New Roman" w:eastAsia="仿宋_GB2312"/>
                <w:bCs/>
                <w:color w:val="auto"/>
                <w:sz w:val="21"/>
                <w:szCs w:val="21"/>
                <w:lang w:val="en-US" w:eastAsia="zh-CN"/>
              </w:rPr>
            </w:pPr>
            <w:r>
              <w:rPr>
                <w:rFonts w:hint="eastAsia" w:ascii="Times New Roman" w:hAnsi="Times New Roman"/>
                <w:bCs/>
                <w:color w:val="auto"/>
                <w:sz w:val="21"/>
                <w:szCs w:val="21"/>
                <w:lang w:val="en-US" w:eastAsia="zh-CN"/>
              </w:rPr>
              <w:t>16</w:t>
            </w:r>
          </w:p>
        </w:tc>
        <w:tc>
          <w:tcPr>
            <w:tcW w:w="1363" w:type="dxa"/>
            <w:vMerge w:val="restart"/>
            <w:vAlign w:val="center"/>
          </w:tcPr>
          <w:p>
            <w:pPr>
              <w:spacing w:line="340" w:lineRule="exact"/>
              <w:jc w:val="center"/>
              <w:rPr>
                <w:rFonts w:ascii="Times New Roman" w:hAnsi="Times New Roman"/>
                <w:bCs/>
                <w:color w:val="auto"/>
                <w:sz w:val="21"/>
                <w:szCs w:val="21"/>
              </w:rPr>
            </w:pPr>
            <w:r>
              <w:rPr>
                <w:rFonts w:ascii="Times New Roman" w:hAnsi="Times New Roman"/>
                <w:bCs/>
                <w:color w:val="auto"/>
                <w:sz w:val="21"/>
                <w:szCs w:val="21"/>
              </w:rPr>
              <w:t>安全生产</w:t>
            </w:r>
          </w:p>
        </w:tc>
        <w:tc>
          <w:tcPr>
            <w:tcW w:w="3550" w:type="dxa"/>
            <w:vAlign w:val="center"/>
          </w:tcPr>
          <w:p>
            <w:pPr>
              <w:spacing w:line="340" w:lineRule="exact"/>
              <w:rPr>
                <w:rFonts w:hint="eastAsia" w:ascii="Times New Roman" w:hAnsi="Times New Roman"/>
                <w:bCs/>
                <w:color w:val="auto"/>
                <w:sz w:val="21"/>
                <w:szCs w:val="21"/>
              </w:rPr>
            </w:pPr>
            <w:r>
              <w:rPr>
                <w:rFonts w:ascii="Times New Roman" w:hAnsi="Times New Roman"/>
                <w:bCs/>
                <w:color w:val="auto"/>
                <w:sz w:val="21"/>
                <w:szCs w:val="21"/>
              </w:rPr>
              <w:t>协助督促社区驻区单位开展安全生产活动</w:t>
            </w:r>
            <w:r>
              <w:rPr>
                <w:rFonts w:hint="eastAsia" w:ascii="Times New Roman" w:hAnsi="Times New Roman"/>
                <w:bCs/>
                <w:color w:val="auto"/>
                <w:sz w:val="21"/>
                <w:szCs w:val="21"/>
              </w:rPr>
              <w:t>。</w:t>
            </w:r>
          </w:p>
        </w:tc>
        <w:tc>
          <w:tcPr>
            <w:tcW w:w="3118" w:type="dxa"/>
            <w:vAlign w:val="center"/>
          </w:tcPr>
          <w:p>
            <w:pPr>
              <w:spacing w:line="340" w:lineRule="exact"/>
              <w:rPr>
                <w:rFonts w:ascii="Times New Roman" w:hAnsi="Times New Roman"/>
                <w:bCs/>
                <w:color w:val="auto"/>
                <w:sz w:val="21"/>
                <w:szCs w:val="21"/>
              </w:rPr>
            </w:pPr>
            <w:r>
              <w:rPr>
                <w:rFonts w:ascii="Times New Roman" w:hAnsi="Times New Roman"/>
                <w:bCs/>
                <w:color w:val="auto"/>
                <w:sz w:val="21"/>
                <w:szCs w:val="21"/>
              </w:rPr>
              <w:t>《中华人民共和国安全生产法》</w:t>
            </w:r>
            <w:r>
              <w:rPr>
                <w:rFonts w:hint="eastAsia" w:ascii="Times New Roman" w:hAnsi="Times New Roman"/>
                <w:bCs/>
                <w:color w:val="auto"/>
                <w:sz w:val="21"/>
                <w:szCs w:val="21"/>
              </w:rPr>
              <w:t>第七十二条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707" w:type="dxa"/>
            <w:vAlign w:val="center"/>
          </w:tcPr>
          <w:p>
            <w:pPr>
              <w:spacing w:line="340" w:lineRule="exact"/>
              <w:jc w:val="center"/>
              <w:rPr>
                <w:rFonts w:hint="eastAsia" w:ascii="Times New Roman" w:hAnsi="Times New Roman" w:eastAsia="仿宋_GB2312"/>
                <w:bCs/>
                <w:color w:val="auto"/>
                <w:sz w:val="21"/>
                <w:szCs w:val="21"/>
                <w:lang w:val="en-US" w:eastAsia="zh-CN"/>
              </w:rPr>
            </w:pPr>
            <w:r>
              <w:rPr>
                <w:rFonts w:hint="eastAsia" w:ascii="Times New Roman" w:hAnsi="Times New Roman"/>
                <w:bCs/>
                <w:color w:val="auto"/>
                <w:sz w:val="21"/>
                <w:szCs w:val="21"/>
                <w:lang w:val="en-US" w:eastAsia="zh-CN"/>
              </w:rPr>
              <w:t>17</w:t>
            </w:r>
          </w:p>
        </w:tc>
        <w:tc>
          <w:tcPr>
            <w:tcW w:w="1363" w:type="dxa"/>
            <w:vMerge w:val="continue"/>
            <w:vAlign w:val="center"/>
          </w:tcPr>
          <w:p>
            <w:pPr>
              <w:spacing w:line="340" w:lineRule="exact"/>
              <w:jc w:val="center"/>
              <w:rPr>
                <w:rFonts w:ascii="Times New Roman" w:hAnsi="Times New Roman"/>
                <w:bCs/>
                <w:color w:val="auto"/>
                <w:sz w:val="21"/>
                <w:szCs w:val="21"/>
              </w:rPr>
            </w:pPr>
          </w:p>
        </w:tc>
        <w:tc>
          <w:tcPr>
            <w:tcW w:w="3550" w:type="dxa"/>
            <w:vAlign w:val="center"/>
          </w:tcPr>
          <w:p>
            <w:pPr>
              <w:spacing w:line="340" w:lineRule="exact"/>
              <w:jc w:val="left"/>
              <w:rPr>
                <w:rFonts w:hint="eastAsia" w:ascii="Times New Roman" w:hAnsi="Times New Roman"/>
                <w:bCs/>
                <w:color w:val="auto"/>
                <w:sz w:val="21"/>
                <w:szCs w:val="21"/>
              </w:rPr>
            </w:pPr>
            <w:r>
              <w:rPr>
                <w:rFonts w:ascii="Times New Roman" w:hAnsi="Times New Roman"/>
                <w:bCs/>
                <w:color w:val="auto"/>
                <w:sz w:val="21"/>
                <w:szCs w:val="21"/>
              </w:rPr>
              <w:t>协助落实安全生产措施</w:t>
            </w:r>
            <w:r>
              <w:rPr>
                <w:rFonts w:hint="eastAsia" w:ascii="Times New Roman" w:hAnsi="Times New Roman"/>
                <w:bCs/>
                <w:color w:val="auto"/>
                <w:sz w:val="21"/>
                <w:szCs w:val="21"/>
              </w:rPr>
              <w:t>。</w:t>
            </w:r>
          </w:p>
        </w:tc>
        <w:tc>
          <w:tcPr>
            <w:tcW w:w="3118" w:type="dxa"/>
            <w:vAlign w:val="center"/>
          </w:tcPr>
          <w:p>
            <w:pPr>
              <w:spacing w:line="340" w:lineRule="exact"/>
              <w:rPr>
                <w:rFonts w:ascii="Times New Roman" w:hAnsi="Times New Roman"/>
                <w:bCs/>
                <w:color w:val="auto"/>
                <w:sz w:val="21"/>
                <w:szCs w:val="21"/>
              </w:rPr>
            </w:pPr>
            <w:r>
              <w:rPr>
                <w:rFonts w:ascii="Times New Roman" w:hAnsi="Times New Roman"/>
                <w:bCs/>
                <w:color w:val="auto"/>
                <w:sz w:val="21"/>
                <w:szCs w:val="21"/>
              </w:rPr>
              <w:t>《中华人民共和国安全生产法》</w:t>
            </w:r>
            <w:r>
              <w:rPr>
                <w:rFonts w:hint="eastAsia" w:ascii="Times New Roman" w:hAnsi="Times New Roman"/>
                <w:bCs/>
                <w:color w:val="auto"/>
                <w:sz w:val="21"/>
                <w:szCs w:val="21"/>
              </w:rPr>
              <w:t>第七十二条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707" w:type="dxa"/>
            <w:vAlign w:val="center"/>
          </w:tcPr>
          <w:p>
            <w:pPr>
              <w:spacing w:line="340" w:lineRule="exact"/>
              <w:jc w:val="center"/>
              <w:rPr>
                <w:rFonts w:hint="eastAsia" w:ascii="Times New Roman" w:hAnsi="Times New Roman" w:eastAsia="仿宋_GB2312"/>
                <w:bCs/>
                <w:color w:val="auto"/>
                <w:sz w:val="21"/>
                <w:szCs w:val="21"/>
                <w:lang w:val="en-US" w:eastAsia="zh-CN"/>
              </w:rPr>
            </w:pPr>
            <w:r>
              <w:rPr>
                <w:rFonts w:hint="eastAsia" w:ascii="Times New Roman" w:hAnsi="Times New Roman"/>
                <w:bCs/>
                <w:color w:val="auto"/>
                <w:sz w:val="21"/>
                <w:szCs w:val="21"/>
                <w:lang w:val="en-US" w:eastAsia="zh-CN"/>
              </w:rPr>
              <w:t>18</w:t>
            </w:r>
          </w:p>
        </w:tc>
        <w:tc>
          <w:tcPr>
            <w:tcW w:w="1363" w:type="dxa"/>
            <w:vMerge w:val="continue"/>
            <w:vAlign w:val="center"/>
          </w:tcPr>
          <w:p>
            <w:pPr>
              <w:spacing w:line="340" w:lineRule="exact"/>
              <w:jc w:val="center"/>
              <w:rPr>
                <w:rFonts w:ascii="Times New Roman" w:hAnsi="Times New Roman"/>
                <w:bCs/>
                <w:color w:val="auto"/>
                <w:sz w:val="21"/>
                <w:szCs w:val="21"/>
              </w:rPr>
            </w:pPr>
          </w:p>
        </w:tc>
        <w:tc>
          <w:tcPr>
            <w:tcW w:w="3550" w:type="dxa"/>
            <w:vAlign w:val="center"/>
          </w:tcPr>
          <w:p>
            <w:pPr>
              <w:spacing w:line="340" w:lineRule="exact"/>
              <w:jc w:val="left"/>
              <w:rPr>
                <w:rFonts w:ascii="Times New Roman" w:hAnsi="Times New Roman"/>
                <w:bCs/>
                <w:color w:val="auto"/>
                <w:sz w:val="21"/>
                <w:szCs w:val="21"/>
              </w:rPr>
            </w:pPr>
            <w:r>
              <w:rPr>
                <w:rFonts w:hint="eastAsia" w:ascii="Times New Roman" w:hAnsi="Times New Roman"/>
                <w:bCs/>
                <w:color w:val="auto"/>
                <w:sz w:val="21"/>
                <w:szCs w:val="21"/>
              </w:rPr>
              <w:t>协助人民政府开展自然灾害救助，协助做好抗旱措施的落实工作</w:t>
            </w:r>
          </w:p>
        </w:tc>
        <w:tc>
          <w:tcPr>
            <w:tcW w:w="3118" w:type="dxa"/>
            <w:vAlign w:val="center"/>
          </w:tcPr>
          <w:p>
            <w:pPr>
              <w:spacing w:line="340" w:lineRule="exact"/>
              <w:jc w:val="left"/>
              <w:rPr>
                <w:rFonts w:ascii="Times New Roman" w:hAnsi="Times New Roman"/>
                <w:bCs/>
                <w:color w:val="auto"/>
                <w:sz w:val="21"/>
                <w:szCs w:val="21"/>
              </w:rPr>
            </w:pPr>
            <w:r>
              <w:rPr>
                <w:rFonts w:hint="eastAsia" w:ascii="Times New Roman" w:hAnsi="Times New Roman"/>
                <w:bCs/>
                <w:color w:val="auto"/>
                <w:sz w:val="21"/>
                <w:szCs w:val="21"/>
              </w:rPr>
              <w:t>《自然灾害救助条例》（中华人民共和国国务院令第577号）第五条、《抗旱条例》第四十二条；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707" w:type="dxa"/>
            <w:vAlign w:val="center"/>
          </w:tcPr>
          <w:p>
            <w:pPr>
              <w:spacing w:line="340" w:lineRule="exact"/>
              <w:jc w:val="center"/>
              <w:rPr>
                <w:rFonts w:hint="eastAsia" w:ascii="Times New Roman" w:hAnsi="Times New Roman" w:eastAsia="仿宋_GB2312"/>
                <w:bCs/>
                <w:color w:val="auto"/>
                <w:sz w:val="21"/>
                <w:szCs w:val="21"/>
                <w:lang w:val="en-US" w:eastAsia="zh-CN"/>
              </w:rPr>
            </w:pPr>
            <w:r>
              <w:rPr>
                <w:rFonts w:hint="eastAsia" w:ascii="Times New Roman" w:hAnsi="Times New Roman"/>
                <w:bCs/>
                <w:color w:val="auto"/>
                <w:sz w:val="21"/>
                <w:szCs w:val="21"/>
                <w:lang w:val="en-US" w:eastAsia="zh-CN"/>
              </w:rPr>
              <w:t>19</w:t>
            </w:r>
          </w:p>
        </w:tc>
        <w:tc>
          <w:tcPr>
            <w:tcW w:w="1363" w:type="dxa"/>
            <w:vAlign w:val="center"/>
          </w:tcPr>
          <w:p>
            <w:pPr>
              <w:spacing w:line="340" w:lineRule="exact"/>
              <w:jc w:val="center"/>
              <w:rPr>
                <w:rFonts w:ascii="Times New Roman" w:hAnsi="Times New Roman"/>
                <w:bCs/>
                <w:color w:val="auto"/>
                <w:sz w:val="21"/>
                <w:szCs w:val="21"/>
              </w:rPr>
            </w:pPr>
            <w:r>
              <w:rPr>
                <w:rFonts w:ascii="Times New Roman" w:hAnsi="Times New Roman"/>
                <w:bCs/>
                <w:color w:val="auto"/>
                <w:sz w:val="21"/>
                <w:szCs w:val="21"/>
              </w:rPr>
              <w:t>城市管理</w:t>
            </w:r>
          </w:p>
        </w:tc>
        <w:tc>
          <w:tcPr>
            <w:tcW w:w="3550" w:type="dxa"/>
            <w:vAlign w:val="center"/>
          </w:tcPr>
          <w:p>
            <w:pPr>
              <w:spacing w:line="340" w:lineRule="exact"/>
              <w:jc w:val="left"/>
              <w:rPr>
                <w:rFonts w:hint="eastAsia" w:ascii="Times New Roman" w:hAnsi="Times New Roman"/>
                <w:bCs/>
                <w:color w:val="auto"/>
                <w:sz w:val="21"/>
                <w:szCs w:val="21"/>
              </w:rPr>
            </w:pPr>
            <w:r>
              <w:rPr>
                <w:rFonts w:ascii="Times New Roman" w:hAnsi="Times New Roman"/>
                <w:bCs/>
                <w:color w:val="auto"/>
                <w:sz w:val="21"/>
                <w:szCs w:val="21"/>
              </w:rPr>
              <w:t>劝阻并报告违法建设行为</w:t>
            </w:r>
            <w:r>
              <w:rPr>
                <w:rFonts w:hint="eastAsia" w:ascii="Times New Roman" w:hAnsi="Times New Roman"/>
                <w:bCs/>
                <w:color w:val="auto"/>
                <w:sz w:val="21"/>
                <w:szCs w:val="21"/>
              </w:rPr>
              <w:t>。</w:t>
            </w:r>
          </w:p>
        </w:tc>
        <w:tc>
          <w:tcPr>
            <w:tcW w:w="3118" w:type="dxa"/>
            <w:vAlign w:val="center"/>
          </w:tcPr>
          <w:p>
            <w:pPr>
              <w:spacing w:line="340" w:lineRule="exact"/>
              <w:rPr>
                <w:rFonts w:ascii="Times New Roman" w:hAnsi="Times New Roman"/>
                <w:bCs/>
                <w:color w:val="auto"/>
                <w:sz w:val="21"/>
                <w:szCs w:val="21"/>
              </w:rPr>
            </w:pPr>
            <w:r>
              <w:rPr>
                <w:rFonts w:ascii="Times New Roman" w:hAnsi="Times New Roman"/>
                <w:bCs/>
                <w:color w:val="auto"/>
                <w:sz w:val="21"/>
                <w:szCs w:val="21"/>
              </w:rPr>
              <w:t>《四川省城乡规划条例》</w:t>
            </w:r>
            <w:r>
              <w:rPr>
                <w:rFonts w:hint="eastAsia" w:ascii="Times New Roman" w:hAnsi="Times New Roman"/>
                <w:bCs/>
                <w:color w:val="auto"/>
                <w:sz w:val="21"/>
                <w:szCs w:val="21"/>
              </w:rPr>
              <w:t>第七十三条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vAlign w:val="center"/>
          </w:tcPr>
          <w:p>
            <w:pPr>
              <w:spacing w:line="340" w:lineRule="exact"/>
              <w:jc w:val="center"/>
              <w:rPr>
                <w:rFonts w:hint="eastAsia" w:ascii="Times New Roman" w:hAnsi="Times New Roman" w:eastAsia="仿宋_GB2312"/>
                <w:bCs/>
                <w:color w:val="auto"/>
                <w:sz w:val="21"/>
                <w:szCs w:val="21"/>
                <w:lang w:val="en-US" w:eastAsia="zh-CN"/>
              </w:rPr>
            </w:pPr>
            <w:r>
              <w:rPr>
                <w:rFonts w:hint="eastAsia" w:ascii="Times New Roman" w:hAnsi="Times New Roman"/>
                <w:bCs/>
                <w:color w:val="auto"/>
                <w:sz w:val="21"/>
                <w:szCs w:val="21"/>
                <w:lang w:val="en-US" w:eastAsia="zh-CN"/>
              </w:rPr>
              <w:t>20</w:t>
            </w:r>
          </w:p>
        </w:tc>
        <w:tc>
          <w:tcPr>
            <w:tcW w:w="1363" w:type="dxa"/>
            <w:vMerge w:val="restart"/>
            <w:vAlign w:val="center"/>
          </w:tcPr>
          <w:p>
            <w:pPr>
              <w:spacing w:line="340" w:lineRule="exact"/>
              <w:jc w:val="center"/>
              <w:rPr>
                <w:rFonts w:ascii="Times New Roman" w:hAnsi="Times New Roman"/>
                <w:bCs/>
                <w:color w:val="auto"/>
                <w:sz w:val="21"/>
                <w:szCs w:val="21"/>
              </w:rPr>
            </w:pPr>
            <w:r>
              <w:rPr>
                <w:rFonts w:ascii="Times New Roman" w:hAnsi="Times New Roman"/>
                <w:bCs/>
                <w:color w:val="auto"/>
                <w:sz w:val="21"/>
                <w:szCs w:val="21"/>
              </w:rPr>
              <w:t>公共卫生</w:t>
            </w:r>
          </w:p>
        </w:tc>
        <w:tc>
          <w:tcPr>
            <w:tcW w:w="3550" w:type="dxa"/>
            <w:vAlign w:val="center"/>
          </w:tcPr>
          <w:p>
            <w:pPr>
              <w:spacing w:line="340" w:lineRule="exact"/>
              <w:jc w:val="left"/>
              <w:rPr>
                <w:rFonts w:hint="eastAsia" w:ascii="Times New Roman" w:hAnsi="Times New Roman"/>
                <w:bCs/>
                <w:color w:val="auto"/>
                <w:sz w:val="21"/>
                <w:szCs w:val="21"/>
              </w:rPr>
            </w:pPr>
            <w:r>
              <w:rPr>
                <w:rFonts w:ascii="Times New Roman" w:hAnsi="Times New Roman"/>
                <w:bCs/>
                <w:color w:val="auto"/>
                <w:sz w:val="21"/>
                <w:szCs w:val="21"/>
              </w:rPr>
              <w:t>协助开展公共卫生，疫情信息收集报告、公共卫生措施的落实</w:t>
            </w:r>
            <w:r>
              <w:rPr>
                <w:rFonts w:hint="eastAsia" w:ascii="Times New Roman" w:hAnsi="Times New Roman"/>
                <w:bCs/>
                <w:color w:val="auto"/>
                <w:sz w:val="21"/>
                <w:szCs w:val="21"/>
              </w:rPr>
              <w:t>。</w:t>
            </w:r>
          </w:p>
        </w:tc>
        <w:tc>
          <w:tcPr>
            <w:tcW w:w="3118" w:type="dxa"/>
            <w:vAlign w:val="center"/>
          </w:tcPr>
          <w:p>
            <w:pPr>
              <w:spacing w:line="340" w:lineRule="exact"/>
              <w:rPr>
                <w:rFonts w:hint="eastAsia" w:ascii="Times New Roman" w:hAnsi="Times New Roman"/>
                <w:bCs/>
                <w:color w:val="auto"/>
                <w:sz w:val="21"/>
                <w:szCs w:val="21"/>
              </w:rPr>
            </w:pPr>
            <w:r>
              <w:rPr>
                <w:rFonts w:ascii="Times New Roman" w:hAnsi="Times New Roman"/>
                <w:bCs/>
                <w:color w:val="auto"/>
                <w:sz w:val="21"/>
                <w:szCs w:val="21"/>
              </w:rPr>
              <w:t>《中华人民共和国城市居民委员会组织法》</w:t>
            </w:r>
            <w:r>
              <w:rPr>
                <w:rFonts w:hint="eastAsia" w:ascii="Times New Roman" w:hAnsi="Times New Roman"/>
                <w:bCs/>
                <w:color w:val="auto"/>
                <w:sz w:val="21"/>
                <w:szCs w:val="21"/>
              </w:rPr>
              <w:t>第三条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vAlign w:val="center"/>
          </w:tcPr>
          <w:p>
            <w:pPr>
              <w:spacing w:line="340" w:lineRule="exact"/>
              <w:jc w:val="center"/>
              <w:rPr>
                <w:rFonts w:hint="eastAsia" w:ascii="Times New Roman" w:hAnsi="Times New Roman" w:eastAsia="仿宋_GB2312"/>
                <w:bCs/>
                <w:color w:val="auto"/>
                <w:sz w:val="21"/>
                <w:szCs w:val="21"/>
                <w:lang w:eastAsia="zh-CN"/>
              </w:rPr>
            </w:pPr>
            <w:r>
              <w:rPr>
                <w:rFonts w:ascii="Times New Roman" w:hAnsi="Times New Roman"/>
                <w:bCs/>
                <w:color w:val="auto"/>
                <w:sz w:val="21"/>
                <w:szCs w:val="21"/>
              </w:rPr>
              <w:t>2</w:t>
            </w:r>
            <w:r>
              <w:rPr>
                <w:rFonts w:hint="eastAsia" w:ascii="Times New Roman" w:hAnsi="Times New Roman"/>
                <w:bCs/>
                <w:color w:val="auto"/>
                <w:sz w:val="21"/>
                <w:szCs w:val="21"/>
                <w:lang w:val="en-US" w:eastAsia="zh-CN"/>
              </w:rPr>
              <w:t>1</w:t>
            </w:r>
          </w:p>
        </w:tc>
        <w:tc>
          <w:tcPr>
            <w:tcW w:w="1363" w:type="dxa"/>
            <w:vMerge w:val="continue"/>
            <w:vAlign w:val="center"/>
          </w:tcPr>
          <w:p>
            <w:pPr>
              <w:spacing w:line="340" w:lineRule="exact"/>
              <w:jc w:val="center"/>
              <w:rPr>
                <w:rFonts w:ascii="Times New Roman" w:hAnsi="Times New Roman"/>
                <w:bCs/>
                <w:color w:val="auto"/>
                <w:sz w:val="21"/>
                <w:szCs w:val="21"/>
              </w:rPr>
            </w:pPr>
          </w:p>
        </w:tc>
        <w:tc>
          <w:tcPr>
            <w:tcW w:w="3550" w:type="dxa"/>
            <w:vAlign w:val="center"/>
          </w:tcPr>
          <w:p>
            <w:pPr>
              <w:spacing w:line="340" w:lineRule="exact"/>
              <w:jc w:val="left"/>
              <w:rPr>
                <w:rFonts w:hint="eastAsia" w:ascii="Times New Roman" w:hAnsi="Times New Roman" w:eastAsia="仿宋_GB2312"/>
                <w:bCs/>
                <w:color w:val="auto"/>
                <w:sz w:val="21"/>
                <w:szCs w:val="21"/>
                <w:lang w:eastAsia="zh-CN"/>
              </w:rPr>
            </w:pPr>
            <w:r>
              <w:rPr>
                <w:rFonts w:hint="eastAsia" w:ascii="Times New Roman" w:hAnsi="Times New Roman"/>
                <w:bCs/>
                <w:color w:val="auto"/>
                <w:sz w:val="21"/>
                <w:szCs w:val="21"/>
              </w:rPr>
              <w:t>组织居（村）民参与社区、农村的传染病预防与控制活动</w:t>
            </w:r>
            <w:r>
              <w:rPr>
                <w:rFonts w:hint="eastAsia" w:ascii="Times New Roman" w:hAnsi="Times New Roman"/>
                <w:bCs/>
                <w:color w:val="auto"/>
                <w:sz w:val="21"/>
                <w:szCs w:val="21"/>
                <w:lang w:eastAsia="zh-CN"/>
              </w:rPr>
              <w:t>。</w:t>
            </w:r>
          </w:p>
        </w:tc>
        <w:tc>
          <w:tcPr>
            <w:tcW w:w="3118" w:type="dxa"/>
            <w:vAlign w:val="center"/>
          </w:tcPr>
          <w:p>
            <w:pPr>
              <w:spacing w:line="340" w:lineRule="exact"/>
              <w:rPr>
                <w:rFonts w:hint="eastAsia" w:ascii="Times New Roman" w:hAnsi="Times New Roman"/>
                <w:bCs/>
                <w:color w:val="auto"/>
                <w:sz w:val="21"/>
                <w:szCs w:val="21"/>
              </w:rPr>
            </w:pPr>
            <w:r>
              <w:rPr>
                <w:rFonts w:ascii="Times New Roman" w:hAnsi="Times New Roman"/>
                <w:bCs/>
                <w:color w:val="auto"/>
                <w:sz w:val="21"/>
                <w:szCs w:val="21"/>
              </w:rPr>
              <w:t>《中华人民共和国传染病防治法》</w:t>
            </w:r>
            <w:r>
              <w:rPr>
                <w:rFonts w:hint="eastAsia" w:ascii="Times New Roman" w:hAnsi="Times New Roman"/>
                <w:bCs/>
                <w:color w:val="auto"/>
                <w:sz w:val="21"/>
                <w:szCs w:val="21"/>
              </w:rPr>
              <w:t>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707" w:type="dxa"/>
            <w:vAlign w:val="center"/>
          </w:tcPr>
          <w:p>
            <w:pPr>
              <w:spacing w:line="340" w:lineRule="exact"/>
              <w:jc w:val="center"/>
              <w:rPr>
                <w:rFonts w:hint="eastAsia" w:ascii="Times New Roman" w:hAnsi="Times New Roman" w:eastAsia="仿宋_GB2312"/>
                <w:bCs/>
                <w:color w:val="auto"/>
                <w:sz w:val="21"/>
                <w:szCs w:val="21"/>
                <w:lang w:eastAsia="zh-CN"/>
              </w:rPr>
            </w:pPr>
            <w:r>
              <w:rPr>
                <w:rFonts w:ascii="Times New Roman" w:hAnsi="Times New Roman"/>
                <w:bCs/>
                <w:color w:val="auto"/>
                <w:sz w:val="21"/>
                <w:szCs w:val="21"/>
              </w:rPr>
              <w:t>2</w:t>
            </w:r>
            <w:r>
              <w:rPr>
                <w:rFonts w:hint="eastAsia" w:ascii="Times New Roman" w:hAnsi="Times New Roman"/>
                <w:bCs/>
                <w:color w:val="auto"/>
                <w:sz w:val="21"/>
                <w:szCs w:val="21"/>
                <w:lang w:val="en-US" w:eastAsia="zh-CN"/>
              </w:rPr>
              <w:t>2</w:t>
            </w:r>
          </w:p>
        </w:tc>
        <w:tc>
          <w:tcPr>
            <w:tcW w:w="1363" w:type="dxa"/>
            <w:vMerge w:val="continue"/>
            <w:vAlign w:val="center"/>
          </w:tcPr>
          <w:p>
            <w:pPr>
              <w:spacing w:line="340" w:lineRule="exact"/>
              <w:jc w:val="center"/>
              <w:rPr>
                <w:rFonts w:ascii="Times New Roman" w:hAnsi="Times New Roman"/>
                <w:bCs/>
                <w:color w:val="auto"/>
                <w:sz w:val="21"/>
                <w:szCs w:val="21"/>
              </w:rPr>
            </w:pPr>
          </w:p>
        </w:tc>
        <w:tc>
          <w:tcPr>
            <w:tcW w:w="3550" w:type="dxa"/>
            <w:vAlign w:val="center"/>
          </w:tcPr>
          <w:p>
            <w:pPr>
              <w:spacing w:line="340" w:lineRule="exact"/>
              <w:jc w:val="left"/>
              <w:rPr>
                <w:rFonts w:hint="eastAsia" w:ascii="Times New Roman" w:hAnsi="Times New Roman"/>
                <w:bCs/>
                <w:color w:val="auto"/>
                <w:sz w:val="21"/>
                <w:szCs w:val="21"/>
              </w:rPr>
            </w:pPr>
            <w:r>
              <w:rPr>
                <w:rFonts w:ascii="Times New Roman" w:hAnsi="Times New Roman"/>
                <w:bCs/>
                <w:color w:val="auto"/>
                <w:sz w:val="21"/>
                <w:szCs w:val="21"/>
              </w:rPr>
              <w:t>协助</w:t>
            </w:r>
            <w:r>
              <w:rPr>
                <w:rFonts w:hint="eastAsia" w:ascii="Times New Roman" w:hAnsi="Times New Roman"/>
                <w:bCs/>
                <w:color w:val="auto"/>
                <w:sz w:val="21"/>
                <w:szCs w:val="21"/>
              </w:rPr>
              <w:t>做好</w:t>
            </w:r>
            <w:r>
              <w:rPr>
                <w:rFonts w:ascii="Times New Roman" w:hAnsi="Times New Roman"/>
                <w:bCs/>
                <w:color w:val="auto"/>
                <w:sz w:val="21"/>
                <w:szCs w:val="21"/>
              </w:rPr>
              <w:t>艾滋病防治</w:t>
            </w:r>
            <w:r>
              <w:rPr>
                <w:rFonts w:hint="eastAsia" w:ascii="Times New Roman" w:hAnsi="Times New Roman"/>
                <w:bCs/>
                <w:color w:val="auto"/>
                <w:sz w:val="21"/>
                <w:szCs w:val="21"/>
              </w:rPr>
              <w:t>。</w:t>
            </w:r>
          </w:p>
        </w:tc>
        <w:tc>
          <w:tcPr>
            <w:tcW w:w="3118" w:type="dxa"/>
            <w:vAlign w:val="center"/>
          </w:tcPr>
          <w:p>
            <w:pPr>
              <w:spacing w:line="340" w:lineRule="exact"/>
              <w:rPr>
                <w:rFonts w:ascii="Times New Roman" w:hAnsi="Times New Roman"/>
                <w:bCs/>
                <w:color w:val="auto"/>
                <w:sz w:val="21"/>
                <w:szCs w:val="21"/>
              </w:rPr>
            </w:pPr>
            <w:r>
              <w:rPr>
                <w:rFonts w:ascii="Times New Roman" w:hAnsi="Times New Roman"/>
                <w:bCs/>
                <w:color w:val="auto"/>
                <w:sz w:val="21"/>
                <w:szCs w:val="21"/>
              </w:rPr>
              <w:t>《艾滋病防治条例》</w:t>
            </w:r>
            <w:r>
              <w:rPr>
                <w:rFonts w:hint="eastAsia" w:ascii="Times New Roman" w:hAnsi="Times New Roman"/>
                <w:bCs/>
                <w:color w:val="auto"/>
                <w:sz w:val="21"/>
                <w:szCs w:val="21"/>
              </w:rPr>
              <w:t>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707" w:type="dxa"/>
            <w:vAlign w:val="center"/>
          </w:tcPr>
          <w:p>
            <w:pPr>
              <w:spacing w:line="340" w:lineRule="exact"/>
              <w:jc w:val="center"/>
              <w:rPr>
                <w:rFonts w:hint="eastAsia" w:ascii="Times New Roman" w:hAnsi="Times New Roman" w:eastAsia="仿宋_GB2312"/>
                <w:bCs/>
                <w:color w:val="auto"/>
                <w:sz w:val="21"/>
                <w:szCs w:val="21"/>
                <w:lang w:val="en-US" w:eastAsia="zh-CN"/>
              </w:rPr>
            </w:pPr>
            <w:r>
              <w:rPr>
                <w:rFonts w:hint="eastAsia" w:ascii="Times New Roman" w:hAnsi="Times New Roman"/>
                <w:bCs/>
                <w:color w:val="auto"/>
                <w:sz w:val="21"/>
                <w:szCs w:val="21"/>
                <w:lang w:val="en-US" w:eastAsia="zh-CN"/>
              </w:rPr>
              <w:t>23</w:t>
            </w:r>
          </w:p>
        </w:tc>
        <w:tc>
          <w:tcPr>
            <w:tcW w:w="1363" w:type="dxa"/>
            <w:vMerge w:val="restart"/>
            <w:vAlign w:val="center"/>
          </w:tcPr>
          <w:p>
            <w:pPr>
              <w:spacing w:line="340" w:lineRule="exact"/>
              <w:jc w:val="center"/>
              <w:rPr>
                <w:rFonts w:ascii="Times New Roman" w:hAnsi="Times New Roman"/>
                <w:bCs/>
                <w:color w:val="auto"/>
                <w:sz w:val="21"/>
                <w:szCs w:val="21"/>
              </w:rPr>
            </w:pPr>
            <w:r>
              <w:rPr>
                <w:rFonts w:ascii="Times New Roman" w:hAnsi="Times New Roman"/>
                <w:bCs/>
                <w:color w:val="auto"/>
                <w:sz w:val="21"/>
                <w:szCs w:val="21"/>
              </w:rPr>
              <w:t>国防人武</w:t>
            </w:r>
          </w:p>
        </w:tc>
        <w:tc>
          <w:tcPr>
            <w:tcW w:w="3550" w:type="dxa"/>
            <w:vAlign w:val="center"/>
          </w:tcPr>
          <w:p>
            <w:pPr>
              <w:spacing w:line="340" w:lineRule="exact"/>
              <w:jc w:val="left"/>
              <w:rPr>
                <w:rFonts w:hint="eastAsia" w:ascii="Times New Roman" w:hAnsi="Times New Roman"/>
                <w:bCs/>
                <w:color w:val="auto"/>
                <w:sz w:val="21"/>
                <w:szCs w:val="21"/>
              </w:rPr>
            </w:pPr>
            <w:r>
              <w:rPr>
                <w:rFonts w:ascii="Times New Roman" w:hAnsi="Times New Roman"/>
                <w:bCs/>
                <w:color w:val="auto"/>
                <w:sz w:val="21"/>
                <w:szCs w:val="21"/>
              </w:rPr>
              <w:t>协助开展国防教育</w:t>
            </w:r>
            <w:r>
              <w:rPr>
                <w:rFonts w:hint="eastAsia" w:ascii="Times New Roman" w:hAnsi="Times New Roman"/>
                <w:bCs/>
                <w:color w:val="auto"/>
                <w:sz w:val="21"/>
                <w:szCs w:val="21"/>
              </w:rPr>
              <w:t>。</w:t>
            </w:r>
          </w:p>
        </w:tc>
        <w:tc>
          <w:tcPr>
            <w:tcW w:w="3118" w:type="dxa"/>
            <w:vAlign w:val="center"/>
          </w:tcPr>
          <w:p>
            <w:pPr>
              <w:spacing w:line="340" w:lineRule="exact"/>
              <w:rPr>
                <w:rFonts w:ascii="Times New Roman" w:hAnsi="Times New Roman"/>
                <w:bCs/>
                <w:color w:val="auto"/>
                <w:sz w:val="21"/>
                <w:szCs w:val="21"/>
              </w:rPr>
            </w:pPr>
            <w:r>
              <w:rPr>
                <w:rFonts w:ascii="Times New Roman" w:hAnsi="Times New Roman"/>
                <w:bCs/>
                <w:color w:val="auto"/>
                <w:sz w:val="21"/>
                <w:szCs w:val="21"/>
              </w:rPr>
              <w:t>《中华人民共和国国防教育法》</w:t>
            </w:r>
            <w:r>
              <w:rPr>
                <w:rFonts w:hint="eastAsia" w:ascii="Times New Roman" w:hAnsi="Times New Roman"/>
                <w:bCs/>
                <w:color w:val="auto"/>
                <w:sz w:val="21"/>
                <w:szCs w:val="21"/>
              </w:rPr>
              <w:t>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707" w:type="dxa"/>
            <w:vAlign w:val="center"/>
          </w:tcPr>
          <w:p>
            <w:pPr>
              <w:spacing w:line="340" w:lineRule="exact"/>
              <w:jc w:val="center"/>
              <w:rPr>
                <w:rFonts w:hint="eastAsia" w:ascii="Times New Roman" w:hAnsi="Times New Roman" w:eastAsia="仿宋_GB2312"/>
                <w:bCs/>
                <w:color w:val="auto"/>
                <w:sz w:val="21"/>
                <w:szCs w:val="21"/>
                <w:lang w:val="en-US" w:eastAsia="zh-CN"/>
              </w:rPr>
            </w:pPr>
            <w:r>
              <w:rPr>
                <w:rFonts w:hint="eastAsia" w:ascii="Times New Roman" w:hAnsi="Times New Roman"/>
                <w:bCs/>
                <w:color w:val="auto"/>
                <w:sz w:val="21"/>
                <w:szCs w:val="21"/>
                <w:lang w:val="en-US" w:eastAsia="zh-CN"/>
              </w:rPr>
              <w:t>24</w:t>
            </w:r>
          </w:p>
        </w:tc>
        <w:tc>
          <w:tcPr>
            <w:tcW w:w="1363" w:type="dxa"/>
            <w:vMerge w:val="continue"/>
            <w:vAlign w:val="center"/>
          </w:tcPr>
          <w:p>
            <w:pPr>
              <w:spacing w:line="340" w:lineRule="exact"/>
              <w:jc w:val="center"/>
              <w:rPr>
                <w:rFonts w:ascii="Times New Roman" w:hAnsi="Times New Roman"/>
                <w:bCs/>
                <w:color w:val="auto"/>
                <w:sz w:val="21"/>
                <w:szCs w:val="21"/>
              </w:rPr>
            </w:pPr>
          </w:p>
        </w:tc>
        <w:tc>
          <w:tcPr>
            <w:tcW w:w="3550" w:type="dxa"/>
            <w:vAlign w:val="center"/>
          </w:tcPr>
          <w:p>
            <w:pPr>
              <w:spacing w:line="340" w:lineRule="exact"/>
              <w:jc w:val="left"/>
              <w:rPr>
                <w:rFonts w:hint="eastAsia" w:ascii="Times New Roman" w:hAnsi="Times New Roman" w:eastAsia="仿宋_GB2312"/>
                <w:bCs/>
                <w:color w:val="auto"/>
                <w:sz w:val="21"/>
                <w:szCs w:val="21"/>
                <w:lang w:eastAsia="zh-CN"/>
              </w:rPr>
            </w:pPr>
            <w:r>
              <w:rPr>
                <w:rFonts w:hint="eastAsia" w:ascii="Times New Roman" w:hAnsi="Times New Roman"/>
                <w:bCs/>
                <w:color w:val="auto"/>
                <w:sz w:val="21"/>
                <w:szCs w:val="21"/>
              </w:rPr>
              <w:t>协助对体格检查合格的应征公民进行政审</w:t>
            </w:r>
            <w:r>
              <w:rPr>
                <w:rFonts w:hint="eastAsia" w:ascii="Times New Roman" w:hAnsi="Times New Roman"/>
                <w:bCs/>
                <w:color w:val="auto"/>
                <w:sz w:val="21"/>
                <w:szCs w:val="21"/>
                <w:lang w:eastAsia="zh-CN"/>
              </w:rPr>
              <w:t>。</w:t>
            </w:r>
          </w:p>
        </w:tc>
        <w:tc>
          <w:tcPr>
            <w:tcW w:w="3118" w:type="dxa"/>
            <w:vAlign w:val="center"/>
          </w:tcPr>
          <w:p>
            <w:pPr>
              <w:spacing w:line="340" w:lineRule="exact"/>
              <w:rPr>
                <w:rFonts w:ascii="Times New Roman" w:hAnsi="Times New Roman"/>
                <w:bCs/>
                <w:color w:val="auto"/>
                <w:sz w:val="21"/>
                <w:szCs w:val="21"/>
              </w:rPr>
            </w:pPr>
            <w:r>
              <w:rPr>
                <w:rFonts w:ascii="Times New Roman" w:hAnsi="Times New Roman"/>
                <w:bCs/>
                <w:color w:val="auto"/>
                <w:sz w:val="21"/>
                <w:szCs w:val="21"/>
              </w:rPr>
              <w:t>《征兵工作条例》</w:t>
            </w:r>
            <w:r>
              <w:rPr>
                <w:rFonts w:hint="eastAsia" w:ascii="Times New Roman" w:hAnsi="Times New Roman"/>
                <w:bCs/>
                <w:color w:val="auto"/>
                <w:sz w:val="21"/>
                <w:szCs w:val="21"/>
              </w:rPr>
              <w:t>第二十一条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vAlign w:val="center"/>
          </w:tcPr>
          <w:p>
            <w:pPr>
              <w:spacing w:line="340" w:lineRule="exact"/>
              <w:jc w:val="center"/>
              <w:rPr>
                <w:rFonts w:hint="eastAsia" w:ascii="Times New Roman" w:hAnsi="Times New Roman" w:eastAsia="仿宋_GB2312"/>
                <w:bCs/>
                <w:color w:val="auto"/>
                <w:sz w:val="21"/>
                <w:szCs w:val="21"/>
                <w:lang w:val="en-US" w:eastAsia="zh-CN"/>
              </w:rPr>
            </w:pPr>
            <w:r>
              <w:rPr>
                <w:rFonts w:hint="eastAsia" w:ascii="Times New Roman" w:hAnsi="Times New Roman"/>
                <w:bCs/>
                <w:color w:val="auto"/>
                <w:sz w:val="21"/>
                <w:szCs w:val="21"/>
                <w:lang w:val="en-US" w:eastAsia="zh-CN"/>
              </w:rPr>
              <w:t>25</w:t>
            </w:r>
          </w:p>
        </w:tc>
        <w:tc>
          <w:tcPr>
            <w:tcW w:w="1363" w:type="dxa"/>
            <w:vMerge w:val="restart"/>
            <w:vAlign w:val="center"/>
          </w:tcPr>
          <w:p>
            <w:pPr>
              <w:spacing w:line="340" w:lineRule="exact"/>
              <w:jc w:val="center"/>
              <w:rPr>
                <w:color w:val="auto"/>
              </w:rPr>
            </w:pPr>
            <w:r>
              <w:rPr>
                <w:rFonts w:ascii="Times New Roman" w:hAnsi="Times New Roman" w:cs="Times New Roman"/>
                <w:bCs/>
                <w:color w:val="auto"/>
                <w:sz w:val="21"/>
                <w:szCs w:val="21"/>
              </w:rPr>
              <w:t>其他</w:t>
            </w:r>
          </w:p>
          <w:p>
            <w:pPr>
              <w:pStyle w:val="4"/>
              <w:rPr>
                <w:rFonts w:hint="eastAsia" w:eastAsia="仿宋_GB2312"/>
                <w:color w:val="auto"/>
                <w:lang w:eastAsia="zh-CN"/>
              </w:rPr>
            </w:pPr>
          </w:p>
        </w:tc>
        <w:tc>
          <w:tcPr>
            <w:tcW w:w="3550" w:type="dxa"/>
            <w:vAlign w:val="center"/>
          </w:tcPr>
          <w:p>
            <w:pPr>
              <w:spacing w:line="340" w:lineRule="exact"/>
              <w:jc w:val="left"/>
              <w:rPr>
                <w:rFonts w:hint="eastAsia" w:ascii="Times New Roman" w:hAnsi="Times New Roman"/>
                <w:bCs/>
                <w:color w:val="auto"/>
                <w:sz w:val="21"/>
                <w:szCs w:val="21"/>
              </w:rPr>
            </w:pPr>
            <w:r>
              <w:rPr>
                <w:rFonts w:ascii="Times New Roman" w:hAnsi="Times New Roman"/>
                <w:bCs/>
                <w:color w:val="auto"/>
                <w:sz w:val="21"/>
                <w:szCs w:val="21"/>
              </w:rPr>
              <w:t>协助做好与居民利益相关的劳动就业工作</w:t>
            </w:r>
            <w:r>
              <w:rPr>
                <w:rFonts w:hint="eastAsia" w:ascii="Times New Roman" w:hAnsi="Times New Roman"/>
                <w:bCs/>
                <w:color w:val="auto"/>
                <w:sz w:val="21"/>
                <w:szCs w:val="21"/>
              </w:rPr>
              <w:t>。</w:t>
            </w:r>
          </w:p>
        </w:tc>
        <w:tc>
          <w:tcPr>
            <w:tcW w:w="3118" w:type="dxa"/>
            <w:vMerge w:val="restart"/>
            <w:vAlign w:val="center"/>
          </w:tcPr>
          <w:p>
            <w:pPr>
              <w:spacing w:line="340" w:lineRule="exact"/>
              <w:rPr>
                <w:rFonts w:ascii="Times New Roman" w:hAnsi="Times New Roman"/>
                <w:b/>
                <w:bCs/>
                <w:color w:val="auto"/>
                <w:sz w:val="21"/>
                <w:szCs w:val="21"/>
              </w:rPr>
            </w:pPr>
            <w:r>
              <w:rPr>
                <w:rFonts w:ascii="Times New Roman" w:hAnsi="Times New Roman"/>
                <w:b/>
                <w:bCs/>
                <w:color w:val="auto"/>
                <w:sz w:val="21"/>
                <w:szCs w:val="21"/>
              </w:rPr>
              <w:t>《中华人民共和国城市居民委员会组织法》</w:t>
            </w:r>
          </w:p>
          <w:p>
            <w:pPr>
              <w:spacing w:line="340" w:lineRule="exact"/>
              <w:rPr>
                <w:rFonts w:ascii="Times New Roman" w:hAnsi="Times New Roman"/>
                <w:b/>
                <w:bCs/>
                <w:color w:val="auto"/>
                <w:sz w:val="21"/>
                <w:szCs w:val="21"/>
              </w:rPr>
            </w:pPr>
            <w:r>
              <w:rPr>
                <w:rFonts w:ascii="Times New Roman" w:hAnsi="Times New Roman"/>
                <w:b/>
                <w:bCs/>
                <w:color w:val="auto"/>
                <w:sz w:val="21"/>
                <w:szCs w:val="21"/>
              </w:rPr>
              <w:t>《关于加强和改进城市社区居民委员会建设工作的意见》</w:t>
            </w:r>
          </w:p>
          <w:p>
            <w:pPr>
              <w:pStyle w:val="4"/>
              <w:rPr>
                <w:rFonts w:hint="eastAsia" w:eastAsia="仿宋_GB2312"/>
                <w:color w:val="auto"/>
                <w:lang w:val="en-US" w:eastAsia="zh-CN"/>
              </w:rPr>
            </w:pPr>
            <w:r>
              <w:rPr>
                <w:rFonts w:hint="eastAsia" w:ascii="Times New Roman" w:hAnsi="Times New Roman" w:eastAsia="仿宋_GB2312" w:cs="Times New Roman"/>
                <w:b/>
                <w:bCs/>
                <w:color w:val="auto"/>
                <w:kern w:val="2"/>
                <w:sz w:val="21"/>
                <w:szCs w:val="21"/>
                <w:lang w:val="en-US" w:eastAsia="zh-CN" w:bidi="ar-SA"/>
              </w:rPr>
              <w:t>《社区矫正法》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707" w:type="dxa"/>
            <w:vAlign w:val="center"/>
          </w:tcPr>
          <w:p>
            <w:pPr>
              <w:spacing w:line="340" w:lineRule="exact"/>
              <w:jc w:val="center"/>
              <w:rPr>
                <w:rFonts w:hint="eastAsia" w:ascii="Times New Roman" w:hAnsi="Times New Roman" w:eastAsia="仿宋_GB2312"/>
                <w:bCs/>
                <w:sz w:val="21"/>
                <w:szCs w:val="21"/>
                <w:lang w:val="en-US" w:eastAsia="zh-CN"/>
              </w:rPr>
            </w:pPr>
            <w:r>
              <w:rPr>
                <w:rFonts w:hint="eastAsia" w:ascii="Times New Roman" w:hAnsi="Times New Roman"/>
                <w:bCs/>
                <w:sz w:val="21"/>
                <w:szCs w:val="21"/>
                <w:lang w:val="en-US" w:eastAsia="zh-CN"/>
              </w:rPr>
              <w:t>26</w:t>
            </w:r>
          </w:p>
        </w:tc>
        <w:tc>
          <w:tcPr>
            <w:tcW w:w="1363" w:type="dxa"/>
            <w:vMerge w:val="continue"/>
            <w:vAlign w:val="center"/>
          </w:tcPr>
          <w:p>
            <w:pPr>
              <w:spacing w:line="340" w:lineRule="exact"/>
              <w:jc w:val="center"/>
              <w:rPr>
                <w:rFonts w:ascii="Times New Roman" w:hAnsi="Times New Roman"/>
                <w:bCs/>
                <w:sz w:val="21"/>
                <w:szCs w:val="21"/>
              </w:rPr>
            </w:pPr>
          </w:p>
        </w:tc>
        <w:tc>
          <w:tcPr>
            <w:tcW w:w="3550" w:type="dxa"/>
            <w:vAlign w:val="center"/>
          </w:tcPr>
          <w:p>
            <w:pPr>
              <w:spacing w:line="340" w:lineRule="exact"/>
              <w:jc w:val="left"/>
              <w:rPr>
                <w:rFonts w:hint="eastAsia" w:ascii="Times New Roman" w:hAnsi="Times New Roman"/>
                <w:bCs/>
                <w:sz w:val="21"/>
                <w:szCs w:val="21"/>
              </w:rPr>
            </w:pPr>
            <w:r>
              <w:rPr>
                <w:rFonts w:ascii="Times New Roman" w:hAnsi="Times New Roman"/>
                <w:bCs/>
                <w:sz w:val="21"/>
                <w:szCs w:val="21"/>
              </w:rPr>
              <w:t>协助做好社区矫正工作</w:t>
            </w:r>
            <w:r>
              <w:rPr>
                <w:rFonts w:hint="eastAsia" w:ascii="Times New Roman" w:hAnsi="Times New Roman"/>
                <w:bCs/>
                <w:sz w:val="21"/>
                <w:szCs w:val="21"/>
              </w:rPr>
              <w:t>。</w:t>
            </w:r>
          </w:p>
        </w:tc>
        <w:tc>
          <w:tcPr>
            <w:tcW w:w="3118" w:type="dxa"/>
            <w:vMerge w:val="continue"/>
            <w:vAlign w:val="top"/>
          </w:tcPr>
          <w:p>
            <w:pPr>
              <w:spacing w:line="340" w:lineRule="exact"/>
              <w:rPr>
                <w:rFonts w:ascii="Times New Roman" w:hAns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707" w:type="dxa"/>
            <w:vAlign w:val="center"/>
          </w:tcPr>
          <w:p>
            <w:pPr>
              <w:spacing w:line="340" w:lineRule="exact"/>
              <w:jc w:val="center"/>
              <w:rPr>
                <w:rFonts w:hint="eastAsia" w:ascii="Times New Roman" w:hAnsi="Times New Roman" w:eastAsia="仿宋_GB2312"/>
                <w:bCs/>
                <w:sz w:val="21"/>
                <w:szCs w:val="21"/>
                <w:lang w:val="en-US" w:eastAsia="zh-CN"/>
              </w:rPr>
            </w:pPr>
            <w:r>
              <w:rPr>
                <w:rFonts w:hint="eastAsia" w:ascii="Times New Roman" w:hAnsi="Times New Roman"/>
                <w:bCs/>
                <w:sz w:val="21"/>
                <w:szCs w:val="21"/>
                <w:lang w:val="en-US" w:eastAsia="zh-CN"/>
              </w:rPr>
              <w:t>27</w:t>
            </w:r>
          </w:p>
        </w:tc>
        <w:tc>
          <w:tcPr>
            <w:tcW w:w="1363" w:type="dxa"/>
            <w:vMerge w:val="continue"/>
            <w:vAlign w:val="center"/>
          </w:tcPr>
          <w:p>
            <w:pPr>
              <w:spacing w:line="340" w:lineRule="exact"/>
              <w:jc w:val="center"/>
              <w:rPr>
                <w:rFonts w:ascii="Times New Roman" w:hAnsi="Times New Roman"/>
                <w:bCs/>
                <w:sz w:val="21"/>
                <w:szCs w:val="21"/>
              </w:rPr>
            </w:pPr>
          </w:p>
        </w:tc>
        <w:tc>
          <w:tcPr>
            <w:tcW w:w="3550" w:type="dxa"/>
            <w:vAlign w:val="center"/>
          </w:tcPr>
          <w:p>
            <w:pPr>
              <w:spacing w:line="340" w:lineRule="exact"/>
              <w:jc w:val="left"/>
              <w:rPr>
                <w:rFonts w:hint="eastAsia" w:ascii="Times New Roman" w:hAnsi="Times New Roman"/>
                <w:bCs/>
                <w:sz w:val="21"/>
                <w:szCs w:val="21"/>
              </w:rPr>
            </w:pPr>
            <w:r>
              <w:rPr>
                <w:rFonts w:ascii="Times New Roman" w:hAnsi="Times New Roman"/>
                <w:bCs/>
                <w:sz w:val="21"/>
                <w:szCs w:val="21"/>
              </w:rPr>
              <w:t>协助做好文化体育工作</w:t>
            </w:r>
            <w:r>
              <w:rPr>
                <w:rFonts w:hint="eastAsia" w:ascii="Times New Roman" w:hAnsi="Times New Roman"/>
                <w:bCs/>
                <w:sz w:val="21"/>
                <w:szCs w:val="21"/>
              </w:rPr>
              <w:t>。</w:t>
            </w:r>
          </w:p>
        </w:tc>
        <w:tc>
          <w:tcPr>
            <w:tcW w:w="3118" w:type="dxa"/>
            <w:vMerge w:val="continue"/>
            <w:vAlign w:val="top"/>
          </w:tcPr>
          <w:p>
            <w:pPr>
              <w:spacing w:line="340" w:lineRule="exact"/>
              <w:rPr>
                <w:rFonts w:ascii="Times New Roman" w:hAns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707" w:type="dxa"/>
            <w:vAlign w:val="center"/>
          </w:tcPr>
          <w:p>
            <w:pPr>
              <w:spacing w:line="340" w:lineRule="exact"/>
              <w:jc w:val="center"/>
              <w:rPr>
                <w:rFonts w:hint="eastAsia" w:ascii="Times New Roman" w:hAnsi="Times New Roman" w:eastAsia="仿宋_GB2312"/>
                <w:bCs/>
                <w:sz w:val="21"/>
                <w:szCs w:val="21"/>
                <w:lang w:val="en-US" w:eastAsia="zh-CN"/>
              </w:rPr>
            </w:pPr>
            <w:r>
              <w:rPr>
                <w:rFonts w:hint="eastAsia" w:ascii="Times New Roman" w:hAnsi="Times New Roman"/>
                <w:bCs/>
                <w:sz w:val="21"/>
                <w:szCs w:val="21"/>
                <w:lang w:val="en-US" w:eastAsia="zh-CN"/>
              </w:rPr>
              <w:t>28</w:t>
            </w:r>
          </w:p>
        </w:tc>
        <w:tc>
          <w:tcPr>
            <w:tcW w:w="1363" w:type="dxa"/>
            <w:vMerge w:val="continue"/>
            <w:vAlign w:val="center"/>
          </w:tcPr>
          <w:p>
            <w:pPr>
              <w:spacing w:line="340" w:lineRule="exact"/>
              <w:jc w:val="center"/>
              <w:rPr>
                <w:rFonts w:ascii="Times New Roman" w:hAnsi="Times New Roman"/>
                <w:bCs/>
                <w:sz w:val="21"/>
                <w:szCs w:val="21"/>
              </w:rPr>
            </w:pPr>
          </w:p>
        </w:tc>
        <w:tc>
          <w:tcPr>
            <w:tcW w:w="3550" w:type="dxa"/>
            <w:vAlign w:val="center"/>
          </w:tcPr>
          <w:p>
            <w:pPr>
              <w:spacing w:line="340" w:lineRule="exact"/>
              <w:jc w:val="left"/>
              <w:rPr>
                <w:rFonts w:hint="eastAsia" w:ascii="Times New Roman" w:hAnsi="Times New Roman"/>
                <w:bCs/>
                <w:sz w:val="21"/>
                <w:szCs w:val="21"/>
              </w:rPr>
            </w:pPr>
            <w:r>
              <w:rPr>
                <w:rFonts w:ascii="Times New Roman" w:hAnsi="Times New Roman"/>
                <w:bCs/>
                <w:sz w:val="21"/>
                <w:szCs w:val="21"/>
              </w:rPr>
              <w:t>协助做好消费维权工作</w:t>
            </w:r>
            <w:r>
              <w:rPr>
                <w:rFonts w:hint="eastAsia" w:ascii="Times New Roman" w:hAnsi="Times New Roman"/>
                <w:bCs/>
                <w:sz w:val="21"/>
                <w:szCs w:val="21"/>
              </w:rPr>
              <w:t>。</w:t>
            </w:r>
          </w:p>
        </w:tc>
        <w:tc>
          <w:tcPr>
            <w:tcW w:w="3118" w:type="dxa"/>
            <w:vMerge w:val="continue"/>
            <w:vAlign w:val="top"/>
          </w:tcPr>
          <w:p>
            <w:pPr>
              <w:spacing w:line="340" w:lineRule="exact"/>
              <w:rPr>
                <w:rFonts w:ascii="Times New Roman" w:hAns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707" w:type="dxa"/>
            <w:vAlign w:val="center"/>
          </w:tcPr>
          <w:p>
            <w:pPr>
              <w:spacing w:line="340" w:lineRule="exact"/>
              <w:jc w:val="center"/>
              <w:rPr>
                <w:rFonts w:hint="eastAsia" w:ascii="Times New Roman" w:hAnsi="Times New Roman" w:eastAsia="仿宋_GB2312"/>
                <w:bCs/>
                <w:sz w:val="21"/>
                <w:szCs w:val="21"/>
                <w:lang w:val="en-US" w:eastAsia="zh-CN"/>
              </w:rPr>
            </w:pPr>
            <w:r>
              <w:rPr>
                <w:rFonts w:hint="eastAsia" w:ascii="Times New Roman" w:hAnsi="Times New Roman"/>
                <w:bCs/>
                <w:sz w:val="21"/>
                <w:szCs w:val="21"/>
                <w:lang w:val="en-US" w:eastAsia="zh-CN"/>
              </w:rPr>
              <w:t>29</w:t>
            </w:r>
          </w:p>
        </w:tc>
        <w:tc>
          <w:tcPr>
            <w:tcW w:w="1363" w:type="dxa"/>
            <w:vMerge w:val="continue"/>
            <w:vAlign w:val="center"/>
          </w:tcPr>
          <w:p>
            <w:pPr>
              <w:spacing w:line="340" w:lineRule="exact"/>
              <w:jc w:val="center"/>
              <w:rPr>
                <w:rFonts w:ascii="Times New Roman" w:hAnsi="Times New Roman"/>
                <w:bCs/>
                <w:sz w:val="21"/>
                <w:szCs w:val="21"/>
              </w:rPr>
            </w:pPr>
          </w:p>
        </w:tc>
        <w:tc>
          <w:tcPr>
            <w:tcW w:w="3550" w:type="dxa"/>
            <w:vAlign w:val="center"/>
          </w:tcPr>
          <w:p>
            <w:pPr>
              <w:spacing w:line="340" w:lineRule="exact"/>
              <w:jc w:val="left"/>
              <w:rPr>
                <w:rFonts w:hint="eastAsia" w:ascii="Times New Roman" w:hAnsi="Times New Roman"/>
                <w:bCs/>
                <w:sz w:val="21"/>
                <w:szCs w:val="21"/>
              </w:rPr>
            </w:pPr>
            <w:r>
              <w:rPr>
                <w:rFonts w:ascii="Times New Roman" w:hAnsi="Times New Roman"/>
                <w:bCs/>
                <w:sz w:val="21"/>
                <w:szCs w:val="21"/>
              </w:rPr>
              <w:t>协助做好老年人权益保障工作</w:t>
            </w:r>
            <w:r>
              <w:rPr>
                <w:rFonts w:hint="eastAsia" w:ascii="Times New Roman" w:hAnsi="Times New Roman"/>
                <w:bCs/>
                <w:sz w:val="21"/>
                <w:szCs w:val="21"/>
              </w:rPr>
              <w:t>。</w:t>
            </w:r>
          </w:p>
        </w:tc>
        <w:tc>
          <w:tcPr>
            <w:tcW w:w="3118" w:type="dxa"/>
            <w:vMerge w:val="continue"/>
            <w:vAlign w:val="top"/>
          </w:tcPr>
          <w:p>
            <w:pPr>
              <w:spacing w:line="340" w:lineRule="exact"/>
              <w:rPr>
                <w:rFonts w:ascii="Times New Roman" w:hAns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707" w:type="dxa"/>
            <w:vAlign w:val="center"/>
          </w:tcPr>
          <w:p>
            <w:pPr>
              <w:spacing w:line="340" w:lineRule="exact"/>
              <w:jc w:val="center"/>
              <w:rPr>
                <w:rFonts w:hint="eastAsia" w:ascii="Times New Roman" w:hAnsi="Times New Roman" w:eastAsia="仿宋_GB2312"/>
                <w:bCs/>
                <w:sz w:val="21"/>
                <w:szCs w:val="21"/>
                <w:lang w:val="en-US" w:eastAsia="zh-CN"/>
              </w:rPr>
            </w:pPr>
            <w:r>
              <w:rPr>
                <w:rFonts w:hint="eastAsia" w:ascii="Times New Roman" w:hAnsi="Times New Roman"/>
                <w:bCs/>
                <w:sz w:val="21"/>
                <w:szCs w:val="21"/>
                <w:lang w:val="en-US" w:eastAsia="zh-CN"/>
              </w:rPr>
              <w:t>30</w:t>
            </w:r>
          </w:p>
        </w:tc>
        <w:tc>
          <w:tcPr>
            <w:tcW w:w="1363" w:type="dxa"/>
            <w:vMerge w:val="continue"/>
            <w:vAlign w:val="center"/>
          </w:tcPr>
          <w:p>
            <w:pPr>
              <w:spacing w:line="340" w:lineRule="exact"/>
              <w:jc w:val="center"/>
              <w:rPr>
                <w:rFonts w:ascii="Times New Roman" w:hAnsi="Times New Roman"/>
                <w:bCs/>
                <w:sz w:val="21"/>
                <w:szCs w:val="21"/>
              </w:rPr>
            </w:pPr>
          </w:p>
        </w:tc>
        <w:tc>
          <w:tcPr>
            <w:tcW w:w="3550" w:type="dxa"/>
            <w:vAlign w:val="center"/>
          </w:tcPr>
          <w:p>
            <w:pPr>
              <w:spacing w:line="340" w:lineRule="exact"/>
              <w:jc w:val="left"/>
              <w:rPr>
                <w:rFonts w:hint="eastAsia" w:ascii="Times New Roman" w:hAnsi="Times New Roman"/>
                <w:bCs/>
                <w:sz w:val="21"/>
                <w:szCs w:val="21"/>
              </w:rPr>
            </w:pPr>
            <w:r>
              <w:rPr>
                <w:rFonts w:ascii="Times New Roman" w:hAnsi="Times New Roman"/>
                <w:bCs/>
                <w:sz w:val="21"/>
                <w:szCs w:val="21"/>
              </w:rPr>
              <w:t>协助做好妇女权益保障工作</w:t>
            </w:r>
            <w:r>
              <w:rPr>
                <w:rFonts w:hint="eastAsia" w:ascii="Times New Roman" w:hAnsi="Times New Roman"/>
                <w:bCs/>
                <w:sz w:val="21"/>
                <w:szCs w:val="21"/>
              </w:rPr>
              <w:t>。</w:t>
            </w:r>
          </w:p>
        </w:tc>
        <w:tc>
          <w:tcPr>
            <w:tcW w:w="3118" w:type="dxa"/>
            <w:vMerge w:val="continue"/>
            <w:vAlign w:val="top"/>
          </w:tcPr>
          <w:p>
            <w:pPr>
              <w:spacing w:line="340" w:lineRule="exact"/>
              <w:rPr>
                <w:rFonts w:ascii="Times New Roman" w:hAns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707" w:type="dxa"/>
            <w:vAlign w:val="center"/>
          </w:tcPr>
          <w:p>
            <w:pPr>
              <w:spacing w:line="340" w:lineRule="exact"/>
              <w:jc w:val="center"/>
              <w:rPr>
                <w:rFonts w:hint="eastAsia" w:ascii="Times New Roman" w:hAnsi="Times New Roman" w:eastAsia="仿宋_GB2312"/>
                <w:bCs/>
                <w:sz w:val="21"/>
                <w:szCs w:val="21"/>
                <w:lang w:eastAsia="zh-CN"/>
              </w:rPr>
            </w:pPr>
            <w:r>
              <w:rPr>
                <w:rFonts w:ascii="Times New Roman" w:hAnsi="Times New Roman"/>
                <w:bCs/>
                <w:sz w:val="21"/>
                <w:szCs w:val="21"/>
              </w:rPr>
              <w:t>3</w:t>
            </w:r>
            <w:r>
              <w:rPr>
                <w:rFonts w:hint="eastAsia" w:ascii="Times New Roman" w:hAnsi="Times New Roman"/>
                <w:bCs/>
                <w:sz w:val="21"/>
                <w:szCs w:val="21"/>
                <w:lang w:val="en-US" w:eastAsia="zh-CN"/>
              </w:rPr>
              <w:t>1</w:t>
            </w:r>
          </w:p>
        </w:tc>
        <w:tc>
          <w:tcPr>
            <w:tcW w:w="1363" w:type="dxa"/>
            <w:vMerge w:val="continue"/>
            <w:vAlign w:val="center"/>
          </w:tcPr>
          <w:p>
            <w:pPr>
              <w:spacing w:line="340" w:lineRule="exact"/>
              <w:jc w:val="center"/>
              <w:rPr>
                <w:rFonts w:ascii="Times New Roman" w:hAnsi="Times New Roman"/>
                <w:bCs/>
                <w:sz w:val="21"/>
                <w:szCs w:val="21"/>
              </w:rPr>
            </w:pPr>
          </w:p>
        </w:tc>
        <w:tc>
          <w:tcPr>
            <w:tcW w:w="3550" w:type="dxa"/>
            <w:vAlign w:val="center"/>
          </w:tcPr>
          <w:p>
            <w:pPr>
              <w:spacing w:line="340" w:lineRule="exact"/>
              <w:jc w:val="left"/>
              <w:rPr>
                <w:rFonts w:hint="eastAsia" w:ascii="Times New Roman" w:hAnsi="Times New Roman"/>
                <w:bCs/>
                <w:sz w:val="21"/>
                <w:szCs w:val="21"/>
              </w:rPr>
            </w:pPr>
            <w:r>
              <w:rPr>
                <w:rFonts w:ascii="Times New Roman" w:hAnsi="Times New Roman"/>
                <w:bCs/>
                <w:sz w:val="21"/>
                <w:szCs w:val="21"/>
              </w:rPr>
              <w:t>协助做好未成年人权益保障工作</w:t>
            </w:r>
            <w:r>
              <w:rPr>
                <w:rFonts w:hint="eastAsia" w:ascii="Times New Roman" w:hAnsi="Times New Roman"/>
                <w:bCs/>
                <w:sz w:val="21"/>
                <w:szCs w:val="21"/>
              </w:rPr>
              <w:t>。</w:t>
            </w:r>
          </w:p>
        </w:tc>
        <w:tc>
          <w:tcPr>
            <w:tcW w:w="3118" w:type="dxa"/>
            <w:vMerge w:val="continue"/>
            <w:vAlign w:val="top"/>
          </w:tcPr>
          <w:p>
            <w:pPr>
              <w:spacing w:line="340" w:lineRule="exact"/>
              <w:rPr>
                <w:rFonts w:ascii="Times New Roman" w:hAnsi="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7" w:type="dxa"/>
            <w:vAlign w:val="center"/>
          </w:tcPr>
          <w:p>
            <w:pPr>
              <w:spacing w:line="340" w:lineRule="exact"/>
              <w:jc w:val="center"/>
              <w:rPr>
                <w:rFonts w:hint="eastAsia" w:ascii="Times New Roman" w:hAnsi="Times New Roman" w:eastAsia="仿宋_GB2312"/>
                <w:bCs/>
                <w:sz w:val="21"/>
                <w:szCs w:val="21"/>
                <w:lang w:val="en-US" w:eastAsia="zh-CN"/>
              </w:rPr>
            </w:pPr>
            <w:r>
              <w:rPr>
                <w:rFonts w:hint="eastAsia" w:ascii="Times New Roman" w:hAnsi="Times New Roman"/>
                <w:bCs/>
                <w:sz w:val="21"/>
                <w:szCs w:val="21"/>
                <w:lang w:val="en-US" w:eastAsia="zh-CN"/>
              </w:rPr>
              <w:t>32</w:t>
            </w:r>
          </w:p>
        </w:tc>
        <w:tc>
          <w:tcPr>
            <w:tcW w:w="1363" w:type="dxa"/>
            <w:vMerge w:val="continue"/>
            <w:vAlign w:val="center"/>
          </w:tcPr>
          <w:p>
            <w:pPr>
              <w:spacing w:line="340" w:lineRule="exact"/>
              <w:jc w:val="center"/>
              <w:rPr>
                <w:rFonts w:ascii="Times New Roman" w:hAnsi="Times New Roman"/>
                <w:bCs/>
                <w:sz w:val="21"/>
                <w:szCs w:val="21"/>
              </w:rPr>
            </w:pPr>
          </w:p>
        </w:tc>
        <w:tc>
          <w:tcPr>
            <w:tcW w:w="3550" w:type="dxa"/>
            <w:vAlign w:val="center"/>
          </w:tcPr>
          <w:p>
            <w:pPr>
              <w:spacing w:line="340" w:lineRule="exact"/>
              <w:jc w:val="left"/>
              <w:rPr>
                <w:rFonts w:hint="eastAsia" w:ascii="Times New Roman" w:hAnsi="Times New Roman"/>
                <w:bCs/>
                <w:sz w:val="21"/>
                <w:szCs w:val="21"/>
              </w:rPr>
            </w:pPr>
            <w:r>
              <w:rPr>
                <w:rFonts w:ascii="Times New Roman" w:hAnsi="Times New Roman"/>
                <w:bCs/>
                <w:sz w:val="21"/>
                <w:szCs w:val="21"/>
              </w:rPr>
              <w:t>协助做好流动人口权益保障工作</w:t>
            </w:r>
            <w:r>
              <w:rPr>
                <w:rFonts w:hint="eastAsia" w:ascii="Times New Roman" w:hAnsi="Times New Roman"/>
                <w:bCs/>
                <w:sz w:val="21"/>
                <w:szCs w:val="21"/>
              </w:rPr>
              <w:t>。</w:t>
            </w:r>
          </w:p>
        </w:tc>
        <w:tc>
          <w:tcPr>
            <w:tcW w:w="3118" w:type="dxa"/>
            <w:vMerge w:val="continue"/>
            <w:vAlign w:val="top"/>
          </w:tcPr>
          <w:p>
            <w:pPr>
              <w:spacing w:line="340" w:lineRule="exact"/>
              <w:rPr>
                <w:rFonts w:ascii="Times New Roman" w:hAnsi="Times New Roman"/>
                <w:bCs/>
                <w:sz w:val="21"/>
                <w:szCs w:val="21"/>
              </w:rPr>
            </w:pPr>
          </w:p>
        </w:tc>
      </w:tr>
    </w:tbl>
    <w:p>
      <w:pPr>
        <w:spacing w:line="340" w:lineRule="exact"/>
        <w:rPr>
          <w:rFonts w:hint="eastAsia" w:ascii="仿宋_GB2312" w:hAnsi="仿宋_GB2312" w:cs="仿宋_GB2312"/>
          <w:bCs/>
          <w:sz w:val="21"/>
          <w:szCs w:val="21"/>
        </w:rPr>
      </w:pPr>
    </w:p>
    <w:p>
      <w:pPr>
        <w:spacing w:line="340" w:lineRule="exact"/>
        <w:rPr>
          <w:rFonts w:hint="eastAsia" w:ascii="仿宋_GB2312" w:hAnsi="仿宋_GB2312" w:cs="仿宋_GB2312"/>
          <w:bCs/>
          <w:sz w:val="21"/>
          <w:szCs w:val="21"/>
        </w:rPr>
      </w:pPr>
    </w:p>
    <w:p>
      <w:pPr>
        <w:spacing w:line="340" w:lineRule="exact"/>
        <w:rPr>
          <w:rFonts w:hint="eastAsia" w:ascii="仿宋_GB2312" w:hAnsi="仿宋_GB2312" w:cs="仿宋_GB2312"/>
          <w:bCs/>
          <w:sz w:val="21"/>
          <w:szCs w:val="21"/>
        </w:rPr>
      </w:pPr>
    </w:p>
    <w:p>
      <w:pPr>
        <w:spacing w:line="340" w:lineRule="exact"/>
        <w:rPr>
          <w:rFonts w:hint="eastAsia" w:ascii="仿宋_GB2312" w:hAnsi="仿宋_GB2312" w:cs="仿宋_GB2312"/>
          <w:bCs/>
          <w:sz w:val="21"/>
          <w:szCs w:val="21"/>
        </w:rPr>
      </w:pPr>
    </w:p>
    <w:p>
      <w:pPr>
        <w:spacing w:line="340" w:lineRule="exact"/>
        <w:rPr>
          <w:rFonts w:hint="eastAsia" w:ascii="仿宋_GB2312" w:hAnsi="仿宋_GB2312" w:cs="仿宋_GB2312"/>
          <w:bCs/>
          <w:sz w:val="21"/>
          <w:szCs w:val="21"/>
        </w:rPr>
      </w:pPr>
    </w:p>
    <w:p>
      <w:pPr>
        <w:pStyle w:val="4"/>
        <w:rPr>
          <w:rFonts w:hint="eastAsia" w:ascii="仿宋_GB2312" w:hAnsi="仿宋_GB2312" w:cs="仿宋_GB2312"/>
          <w:bCs/>
          <w:sz w:val="21"/>
          <w:szCs w:val="21"/>
        </w:rPr>
      </w:pPr>
    </w:p>
    <w:p>
      <w:pPr>
        <w:rPr>
          <w:rFonts w:hint="eastAsia" w:ascii="仿宋_GB2312" w:hAnsi="仿宋_GB2312" w:cs="仿宋_GB2312"/>
          <w:bCs/>
          <w:sz w:val="21"/>
          <w:szCs w:val="21"/>
        </w:rPr>
      </w:pPr>
    </w:p>
    <w:p>
      <w:pPr>
        <w:pStyle w:val="4"/>
        <w:rPr>
          <w:rFonts w:hint="eastAsia" w:ascii="仿宋_GB2312" w:hAnsi="仿宋_GB2312" w:cs="仿宋_GB2312"/>
          <w:bCs/>
          <w:sz w:val="21"/>
          <w:szCs w:val="21"/>
        </w:rPr>
      </w:pPr>
    </w:p>
    <w:p>
      <w:pPr>
        <w:pStyle w:val="4"/>
        <w:rPr>
          <w:rFonts w:hint="eastAsia"/>
        </w:rPr>
      </w:pPr>
    </w:p>
    <w:p>
      <w:pPr>
        <w:spacing w:line="600" w:lineRule="exact"/>
        <w:rPr>
          <w:rFonts w:hint="eastAsia" w:ascii="黑体" w:hAnsi="黑体" w:eastAsia="黑体" w:cs="黑体"/>
          <w:szCs w:val="36"/>
        </w:rPr>
      </w:pPr>
      <w:r>
        <w:rPr>
          <w:rFonts w:hint="eastAsia" w:ascii="黑体" w:hAnsi="黑体" w:eastAsia="黑体" w:cs="黑体"/>
          <w:szCs w:val="36"/>
        </w:rPr>
        <w:t>附件3</w:t>
      </w:r>
    </w:p>
    <w:p>
      <w:pPr>
        <w:spacing w:line="600" w:lineRule="exact"/>
        <w:rPr>
          <w:rFonts w:ascii="Times New Roman" w:hAnsi="Times New Roman" w:eastAsia="黑体"/>
          <w:szCs w:val="36"/>
        </w:rPr>
      </w:pPr>
    </w:p>
    <w:p>
      <w:pPr>
        <w:spacing w:line="600" w:lineRule="exact"/>
        <w:jc w:val="center"/>
        <w:rPr>
          <w:rFonts w:hint="eastAsia" w:ascii="Times New Roman" w:hAnsi="Times New Roman" w:eastAsia="方正小标宋简体"/>
          <w:bCs/>
          <w:szCs w:val="36"/>
        </w:rPr>
      </w:pPr>
      <w:r>
        <w:rPr>
          <w:rFonts w:ascii="Times New Roman" w:hAnsi="Times New Roman" w:eastAsia="方正小标宋简体"/>
          <w:bCs/>
          <w:spacing w:val="-5"/>
          <w:szCs w:val="36"/>
        </w:rPr>
        <w:t>城乡社区</w:t>
      </w:r>
      <w:r>
        <w:rPr>
          <w:rFonts w:ascii="Times New Roman" w:hAnsi="Times New Roman" w:eastAsia="方正小标宋简体"/>
          <w:bCs/>
          <w:szCs w:val="36"/>
        </w:rPr>
        <w:t>负面</w:t>
      </w:r>
      <w:r>
        <w:rPr>
          <w:rFonts w:hint="eastAsia" w:ascii="Times New Roman" w:hAnsi="Times New Roman" w:eastAsia="方正小标宋简体"/>
          <w:bCs/>
          <w:szCs w:val="36"/>
        </w:rPr>
        <w:t>工作事项</w:t>
      </w:r>
    </w:p>
    <w:tbl>
      <w:tblPr>
        <w:tblStyle w:val="6"/>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250"/>
        <w:gridCol w:w="5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850" w:type="dxa"/>
            <w:vAlign w:val="center"/>
          </w:tcPr>
          <w:p>
            <w:pPr>
              <w:pStyle w:val="7"/>
              <w:spacing w:line="440" w:lineRule="exact"/>
              <w:ind w:left="39"/>
              <w:jc w:val="center"/>
              <w:rPr>
                <w:rFonts w:ascii="Times New Roman" w:hAnsi="Times New Roman" w:eastAsia="黑体"/>
                <w:bCs/>
                <w:sz w:val="24"/>
              </w:rPr>
            </w:pPr>
            <w:r>
              <w:rPr>
                <w:rFonts w:ascii="Times New Roman" w:hAnsi="Times New Roman" w:eastAsia="黑体"/>
                <w:bCs/>
                <w:spacing w:val="-2"/>
                <w:sz w:val="24"/>
              </w:rPr>
              <w:t>序号</w:t>
            </w:r>
          </w:p>
        </w:tc>
        <w:tc>
          <w:tcPr>
            <w:tcW w:w="2250" w:type="dxa"/>
            <w:vAlign w:val="center"/>
          </w:tcPr>
          <w:p>
            <w:pPr>
              <w:pStyle w:val="7"/>
              <w:spacing w:line="440" w:lineRule="exact"/>
              <w:ind w:left="167"/>
              <w:jc w:val="center"/>
              <w:rPr>
                <w:rFonts w:ascii="Times New Roman" w:hAnsi="Times New Roman" w:eastAsia="黑体"/>
                <w:bCs/>
                <w:sz w:val="24"/>
              </w:rPr>
            </w:pPr>
            <w:r>
              <w:rPr>
                <w:rFonts w:ascii="Times New Roman" w:hAnsi="Times New Roman" w:eastAsia="黑体"/>
                <w:bCs/>
                <w:spacing w:val="-4"/>
                <w:sz w:val="24"/>
              </w:rPr>
              <w:t>工作类别</w:t>
            </w:r>
          </w:p>
        </w:tc>
        <w:tc>
          <w:tcPr>
            <w:tcW w:w="5780" w:type="dxa"/>
            <w:vAlign w:val="center"/>
          </w:tcPr>
          <w:p>
            <w:pPr>
              <w:pStyle w:val="7"/>
              <w:spacing w:line="440" w:lineRule="exact"/>
              <w:ind w:left="6"/>
              <w:jc w:val="center"/>
              <w:rPr>
                <w:rFonts w:ascii="Times New Roman" w:hAnsi="Times New Roman" w:eastAsia="黑体"/>
                <w:bCs/>
                <w:sz w:val="24"/>
              </w:rPr>
            </w:pPr>
            <w:r>
              <w:rPr>
                <w:rFonts w:ascii="Times New Roman" w:hAnsi="Times New Roman" w:eastAsia="黑体"/>
                <w:bCs/>
                <w:spacing w:val="-4"/>
                <w:sz w:val="24"/>
              </w:rPr>
              <w:t>具体工作内容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spacing w:line="440" w:lineRule="exact"/>
              <w:jc w:val="center"/>
              <w:rPr>
                <w:rFonts w:ascii="Times New Roman" w:hAnsi="Times New Roman"/>
                <w:bCs/>
                <w:sz w:val="21"/>
                <w:szCs w:val="21"/>
              </w:rPr>
            </w:pPr>
            <w:r>
              <w:rPr>
                <w:rFonts w:ascii="Times New Roman" w:hAnsi="Times New Roman"/>
                <w:bCs/>
                <w:sz w:val="21"/>
                <w:szCs w:val="21"/>
              </w:rPr>
              <w:t>1</w:t>
            </w:r>
          </w:p>
        </w:tc>
        <w:tc>
          <w:tcPr>
            <w:tcW w:w="2250" w:type="dxa"/>
            <w:vAlign w:val="center"/>
          </w:tcPr>
          <w:p>
            <w:pPr>
              <w:spacing w:line="440" w:lineRule="exact"/>
              <w:jc w:val="center"/>
              <w:rPr>
                <w:rFonts w:ascii="Times New Roman" w:hAnsi="Times New Roman"/>
                <w:bCs/>
                <w:sz w:val="21"/>
                <w:szCs w:val="21"/>
              </w:rPr>
            </w:pPr>
            <w:r>
              <w:rPr>
                <w:rFonts w:ascii="Times New Roman" w:hAnsi="Times New Roman"/>
                <w:bCs/>
                <w:sz w:val="21"/>
                <w:szCs w:val="21"/>
              </w:rPr>
              <w:t>行政执法类</w:t>
            </w:r>
          </w:p>
        </w:tc>
        <w:tc>
          <w:tcPr>
            <w:tcW w:w="5780" w:type="dxa"/>
            <w:vAlign w:val="top"/>
          </w:tcPr>
          <w:p>
            <w:pPr>
              <w:spacing w:line="440" w:lineRule="exact"/>
              <w:rPr>
                <w:rFonts w:ascii="Times New Roman" w:hAnsi="Times New Roman" w:eastAsia="方正小标宋简体"/>
                <w:bCs/>
                <w:szCs w:val="36"/>
              </w:rPr>
            </w:pPr>
            <w:r>
              <w:rPr>
                <w:rFonts w:ascii="Times New Roman" w:hAnsi="Times New Roman"/>
                <w:bCs/>
                <w:sz w:val="21"/>
                <w:szCs w:val="21"/>
              </w:rPr>
              <w:t>评定食品安全等级和日常监督检查执法</w:t>
            </w:r>
            <w:r>
              <w:rPr>
                <w:rFonts w:hint="eastAsia" w:ascii="Times New Roman" w:hAnsi="Times New Roman"/>
                <w:bCs/>
                <w:sz w:val="21"/>
                <w:szCs w:val="21"/>
              </w:rPr>
              <w:t>，</w:t>
            </w:r>
            <w:r>
              <w:rPr>
                <w:rFonts w:ascii="Times New Roman" w:hAnsi="Times New Roman"/>
                <w:bCs/>
                <w:sz w:val="21"/>
                <w:szCs w:val="21"/>
              </w:rPr>
              <w:t>整治非机动车</w:t>
            </w:r>
            <w:r>
              <w:rPr>
                <w:rFonts w:hint="eastAsia" w:ascii="Times New Roman" w:hAnsi="Times New Roman"/>
                <w:bCs/>
                <w:sz w:val="21"/>
                <w:szCs w:val="21"/>
              </w:rPr>
              <w:t>，</w:t>
            </w:r>
            <w:r>
              <w:rPr>
                <w:rFonts w:ascii="Times New Roman" w:hAnsi="Times New Roman"/>
                <w:bCs/>
                <w:sz w:val="21"/>
                <w:szCs w:val="21"/>
              </w:rPr>
              <w:t>公共场所卫生、饮用水安全等监督检查执法等</w:t>
            </w:r>
            <w:r>
              <w:rPr>
                <w:rFonts w:hint="eastAsia" w:ascii="Times New Roman" w:hAnsi="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spacing w:line="440" w:lineRule="exact"/>
              <w:jc w:val="center"/>
              <w:rPr>
                <w:rFonts w:ascii="Times New Roman" w:hAnsi="Times New Roman"/>
                <w:bCs/>
                <w:sz w:val="21"/>
                <w:szCs w:val="21"/>
              </w:rPr>
            </w:pPr>
            <w:r>
              <w:rPr>
                <w:rFonts w:ascii="Times New Roman" w:hAnsi="Times New Roman"/>
                <w:bCs/>
                <w:sz w:val="21"/>
                <w:szCs w:val="21"/>
              </w:rPr>
              <w:t>2</w:t>
            </w:r>
          </w:p>
        </w:tc>
        <w:tc>
          <w:tcPr>
            <w:tcW w:w="2250" w:type="dxa"/>
            <w:vAlign w:val="center"/>
          </w:tcPr>
          <w:p>
            <w:pPr>
              <w:spacing w:line="440" w:lineRule="exact"/>
              <w:jc w:val="center"/>
              <w:rPr>
                <w:rFonts w:ascii="Times New Roman" w:hAnsi="Times New Roman"/>
                <w:bCs/>
                <w:sz w:val="21"/>
                <w:szCs w:val="21"/>
              </w:rPr>
            </w:pPr>
            <w:r>
              <w:rPr>
                <w:rFonts w:ascii="Times New Roman" w:hAnsi="Times New Roman"/>
                <w:bCs/>
                <w:sz w:val="21"/>
                <w:szCs w:val="21"/>
              </w:rPr>
              <w:t>拆迁拆违类</w:t>
            </w:r>
          </w:p>
        </w:tc>
        <w:tc>
          <w:tcPr>
            <w:tcW w:w="5780" w:type="dxa"/>
            <w:vAlign w:val="top"/>
          </w:tcPr>
          <w:p>
            <w:pPr>
              <w:spacing w:line="440" w:lineRule="exact"/>
              <w:rPr>
                <w:rFonts w:ascii="Times New Roman" w:hAnsi="Times New Roman"/>
                <w:bCs/>
                <w:sz w:val="21"/>
                <w:szCs w:val="21"/>
              </w:rPr>
            </w:pPr>
            <w:r>
              <w:rPr>
                <w:rFonts w:ascii="Times New Roman" w:hAnsi="Times New Roman"/>
                <w:bCs/>
                <w:sz w:val="21"/>
                <w:szCs w:val="21"/>
              </w:rPr>
              <w:t>鉴定违章搭建的建筑物</w:t>
            </w:r>
            <w:r>
              <w:rPr>
                <w:rFonts w:hint="eastAsia" w:ascii="Times New Roman" w:hAnsi="Times New Roman"/>
                <w:bCs/>
                <w:sz w:val="21"/>
                <w:szCs w:val="21"/>
              </w:rPr>
              <w:t>，</w:t>
            </w:r>
            <w:r>
              <w:rPr>
                <w:rFonts w:ascii="Times New Roman" w:hAnsi="Times New Roman"/>
                <w:bCs/>
                <w:sz w:val="21"/>
                <w:szCs w:val="21"/>
              </w:rPr>
              <w:t>拆除违章建筑</w:t>
            </w:r>
            <w:r>
              <w:rPr>
                <w:rFonts w:hint="eastAsia" w:ascii="Times New Roman" w:hAnsi="Times New Roman"/>
                <w:bCs/>
                <w:sz w:val="21"/>
                <w:szCs w:val="21"/>
              </w:rPr>
              <w:t>，</w:t>
            </w:r>
            <w:r>
              <w:rPr>
                <w:rFonts w:ascii="Times New Roman" w:hAnsi="Times New Roman"/>
                <w:bCs/>
                <w:sz w:val="21"/>
                <w:szCs w:val="21"/>
              </w:rPr>
              <w:t>对违法搭建进行罚没</w:t>
            </w:r>
            <w:r>
              <w:rPr>
                <w:rFonts w:hint="eastAsia" w:ascii="Times New Roman" w:hAnsi="Times New Roman"/>
                <w:bCs/>
                <w:sz w:val="21"/>
                <w:szCs w:val="21"/>
              </w:rPr>
              <w:t>，</w:t>
            </w:r>
            <w:r>
              <w:rPr>
                <w:rFonts w:ascii="Times New Roman" w:hAnsi="Times New Roman"/>
                <w:bCs/>
                <w:sz w:val="21"/>
                <w:szCs w:val="21"/>
              </w:rPr>
              <w:t>组织拆除农村已建新房的旧房以及废弃的闲置厂房</w:t>
            </w:r>
            <w:r>
              <w:rPr>
                <w:rFonts w:hint="eastAsia" w:ascii="Times New Roman" w:hAnsi="Times New Roman"/>
                <w:bCs/>
                <w:sz w:val="21"/>
                <w:szCs w:val="21"/>
              </w:rPr>
              <w:t>，</w:t>
            </w:r>
            <w:r>
              <w:rPr>
                <w:rFonts w:ascii="Times New Roman" w:hAnsi="Times New Roman"/>
                <w:bCs/>
                <w:sz w:val="21"/>
                <w:szCs w:val="21"/>
              </w:rPr>
              <w:t>认定危房等级</w:t>
            </w:r>
            <w:r>
              <w:rPr>
                <w:rFonts w:hint="eastAsia" w:ascii="Times New Roman" w:hAnsi="Times New Roman"/>
                <w:bCs/>
                <w:sz w:val="21"/>
                <w:szCs w:val="21"/>
              </w:rPr>
              <w:t>，</w:t>
            </w:r>
            <w:r>
              <w:rPr>
                <w:rFonts w:ascii="Times New Roman" w:hAnsi="Times New Roman"/>
                <w:bCs/>
                <w:sz w:val="21"/>
                <w:szCs w:val="21"/>
              </w:rPr>
              <w:t>强制危房户搬迁等</w:t>
            </w:r>
            <w:r>
              <w:rPr>
                <w:rFonts w:hint="eastAsia" w:ascii="Times New Roman" w:hAnsi="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spacing w:line="440" w:lineRule="exact"/>
              <w:jc w:val="center"/>
              <w:rPr>
                <w:rFonts w:ascii="Times New Roman" w:hAnsi="Times New Roman"/>
                <w:bCs/>
                <w:sz w:val="21"/>
                <w:szCs w:val="21"/>
              </w:rPr>
            </w:pPr>
            <w:r>
              <w:rPr>
                <w:rFonts w:ascii="Times New Roman" w:hAnsi="Times New Roman"/>
                <w:bCs/>
                <w:sz w:val="21"/>
                <w:szCs w:val="21"/>
              </w:rPr>
              <w:t>3</w:t>
            </w:r>
          </w:p>
        </w:tc>
        <w:tc>
          <w:tcPr>
            <w:tcW w:w="2250" w:type="dxa"/>
            <w:vAlign w:val="center"/>
          </w:tcPr>
          <w:p>
            <w:pPr>
              <w:spacing w:line="440" w:lineRule="exact"/>
              <w:jc w:val="center"/>
              <w:rPr>
                <w:rFonts w:ascii="Times New Roman" w:hAnsi="Times New Roman"/>
                <w:bCs/>
                <w:sz w:val="21"/>
                <w:szCs w:val="21"/>
              </w:rPr>
            </w:pPr>
            <w:r>
              <w:rPr>
                <w:rFonts w:ascii="Times New Roman" w:hAnsi="Times New Roman"/>
                <w:bCs/>
                <w:sz w:val="21"/>
                <w:szCs w:val="21"/>
              </w:rPr>
              <w:t>环境整治类</w:t>
            </w:r>
          </w:p>
        </w:tc>
        <w:tc>
          <w:tcPr>
            <w:tcW w:w="5780" w:type="dxa"/>
            <w:vAlign w:val="top"/>
          </w:tcPr>
          <w:p>
            <w:pPr>
              <w:spacing w:line="440" w:lineRule="exact"/>
              <w:rPr>
                <w:rFonts w:ascii="Times New Roman" w:hAnsi="Times New Roman" w:eastAsia="方正小标宋简体"/>
                <w:bCs/>
                <w:szCs w:val="36"/>
              </w:rPr>
            </w:pPr>
            <w:r>
              <w:rPr>
                <w:rFonts w:ascii="Times New Roman" w:hAnsi="Times New Roman"/>
                <w:bCs/>
                <w:sz w:val="21"/>
                <w:szCs w:val="21"/>
              </w:rPr>
              <w:t>燃煤及油烟整治</w:t>
            </w:r>
            <w:r>
              <w:rPr>
                <w:rFonts w:hint="eastAsia" w:ascii="Times New Roman" w:hAnsi="Times New Roman"/>
                <w:bCs/>
                <w:sz w:val="21"/>
                <w:szCs w:val="21"/>
              </w:rPr>
              <w:t>，</w:t>
            </w:r>
            <w:r>
              <w:rPr>
                <w:rFonts w:ascii="Times New Roman" w:hAnsi="Times New Roman"/>
                <w:bCs/>
                <w:sz w:val="21"/>
                <w:szCs w:val="21"/>
              </w:rPr>
              <w:t>畜禽养殖关闭整治</w:t>
            </w:r>
            <w:r>
              <w:rPr>
                <w:rFonts w:hint="eastAsia" w:ascii="Times New Roman" w:hAnsi="Times New Roman"/>
                <w:bCs/>
                <w:sz w:val="21"/>
                <w:szCs w:val="21"/>
              </w:rPr>
              <w:t>，</w:t>
            </w:r>
            <w:r>
              <w:rPr>
                <w:rFonts w:ascii="Times New Roman" w:hAnsi="Times New Roman"/>
                <w:bCs/>
                <w:sz w:val="21"/>
                <w:szCs w:val="21"/>
              </w:rPr>
              <w:t>河道整治</w:t>
            </w:r>
            <w:r>
              <w:rPr>
                <w:rFonts w:hint="eastAsia" w:ascii="Times New Roman" w:hAnsi="Times New Roman"/>
                <w:bCs/>
                <w:sz w:val="21"/>
                <w:szCs w:val="21"/>
              </w:rPr>
              <w:t>，</w:t>
            </w:r>
            <w:r>
              <w:rPr>
                <w:rFonts w:ascii="Times New Roman" w:hAnsi="Times New Roman"/>
                <w:bCs/>
                <w:sz w:val="21"/>
                <w:szCs w:val="21"/>
              </w:rPr>
              <w:t>音响、施工等噪音投诉处理等</w:t>
            </w:r>
            <w:r>
              <w:rPr>
                <w:rFonts w:hint="eastAsia" w:ascii="Times New Roman" w:hAnsi="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spacing w:line="440" w:lineRule="exact"/>
              <w:jc w:val="center"/>
              <w:rPr>
                <w:rFonts w:ascii="Times New Roman" w:hAnsi="Times New Roman"/>
                <w:bCs/>
                <w:sz w:val="21"/>
                <w:szCs w:val="21"/>
              </w:rPr>
            </w:pPr>
            <w:r>
              <w:rPr>
                <w:rFonts w:ascii="Times New Roman" w:hAnsi="Times New Roman"/>
                <w:bCs/>
                <w:sz w:val="21"/>
                <w:szCs w:val="21"/>
              </w:rPr>
              <w:t>4</w:t>
            </w:r>
          </w:p>
        </w:tc>
        <w:tc>
          <w:tcPr>
            <w:tcW w:w="2250" w:type="dxa"/>
            <w:vAlign w:val="center"/>
          </w:tcPr>
          <w:p>
            <w:pPr>
              <w:spacing w:line="440" w:lineRule="exact"/>
              <w:jc w:val="center"/>
              <w:rPr>
                <w:rFonts w:ascii="Times New Roman" w:hAnsi="Times New Roman"/>
                <w:bCs/>
                <w:sz w:val="21"/>
                <w:szCs w:val="21"/>
              </w:rPr>
            </w:pPr>
            <w:r>
              <w:rPr>
                <w:rFonts w:ascii="Times New Roman" w:hAnsi="Times New Roman"/>
                <w:bCs/>
                <w:sz w:val="21"/>
                <w:szCs w:val="21"/>
              </w:rPr>
              <w:t>城市管理类</w:t>
            </w:r>
          </w:p>
        </w:tc>
        <w:tc>
          <w:tcPr>
            <w:tcW w:w="5780" w:type="dxa"/>
            <w:vAlign w:val="top"/>
          </w:tcPr>
          <w:p>
            <w:pPr>
              <w:spacing w:line="440" w:lineRule="exact"/>
              <w:rPr>
                <w:rFonts w:ascii="Times New Roman" w:hAnsi="Times New Roman" w:eastAsia="方正小标宋简体"/>
                <w:bCs/>
                <w:szCs w:val="36"/>
              </w:rPr>
            </w:pPr>
            <w:r>
              <w:rPr>
                <w:rFonts w:ascii="Times New Roman" w:hAnsi="Times New Roman"/>
                <w:bCs/>
                <w:sz w:val="21"/>
                <w:szCs w:val="21"/>
              </w:rPr>
              <w:t>场镇管理</w:t>
            </w:r>
            <w:r>
              <w:rPr>
                <w:rFonts w:hint="eastAsia" w:ascii="Times New Roman" w:hAnsi="Times New Roman"/>
                <w:bCs/>
                <w:sz w:val="21"/>
                <w:szCs w:val="21"/>
              </w:rPr>
              <w:t>、</w:t>
            </w:r>
            <w:r>
              <w:rPr>
                <w:rFonts w:ascii="Times New Roman" w:hAnsi="Times New Roman"/>
                <w:bCs/>
                <w:sz w:val="21"/>
                <w:szCs w:val="21"/>
              </w:rPr>
              <w:t>维护场镇秩序、街面卫生</w:t>
            </w:r>
            <w:r>
              <w:rPr>
                <w:rFonts w:hint="eastAsia" w:ascii="Times New Roman" w:hAnsi="Times New Roman"/>
                <w:bCs/>
                <w:sz w:val="21"/>
                <w:szCs w:val="21"/>
              </w:rPr>
              <w:t>，</w:t>
            </w:r>
            <w:r>
              <w:rPr>
                <w:rFonts w:ascii="Times New Roman" w:hAnsi="Times New Roman"/>
                <w:bCs/>
                <w:sz w:val="21"/>
                <w:szCs w:val="21"/>
              </w:rPr>
              <w:t>占道经营管理</w:t>
            </w:r>
            <w:r>
              <w:rPr>
                <w:rFonts w:hint="eastAsia" w:ascii="Times New Roman" w:hAnsi="Times New Roman"/>
                <w:bCs/>
                <w:sz w:val="21"/>
                <w:szCs w:val="21"/>
              </w:rPr>
              <w:t>，</w:t>
            </w:r>
            <w:r>
              <w:rPr>
                <w:rFonts w:ascii="Times New Roman" w:hAnsi="Times New Roman"/>
                <w:bCs/>
                <w:sz w:val="21"/>
                <w:szCs w:val="21"/>
              </w:rPr>
              <w:t>整治市容市貌处罚乱扔行为</w:t>
            </w:r>
            <w:r>
              <w:rPr>
                <w:rFonts w:hint="eastAsia" w:ascii="Times New Roman" w:hAnsi="Times New Roman"/>
                <w:bCs/>
                <w:sz w:val="21"/>
                <w:szCs w:val="21"/>
              </w:rPr>
              <w:t>，</w:t>
            </w:r>
            <w:r>
              <w:rPr>
                <w:rFonts w:ascii="Times New Roman" w:hAnsi="Times New Roman"/>
                <w:bCs/>
                <w:sz w:val="21"/>
                <w:szCs w:val="21"/>
              </w:rPr>
              <w:t>市政道路的清洁卫生</w:t>
            </w:r>
            <w:r>
              <w:rPr>
                <w:rFonts w:hint="eastAsia" w:ascii="Times New Roman" w:hAnsi="Times New Roman"/>
                <w:bCs/>
                <w:sz w:val="21"/>
                <w:szCs w:val="21"/>
              </w:rPr>
              <w:t>、</w:t>
            </w:r>
            <w:r>
              <w:rPr>
                <w:rFonts w:ascii="Times New Roman" w:hAnsi="Times New Roman"/>
                <w:bCs/>
                <w:sz w:val="21"/>
                <w:szCs w:val="21"/>
              </w:rPr>
              <w:t>行道树的排危及道路沿线花木的养护等</w:t>
            </w:r>
            <w:r>
              <w:rPr>
                <w:rFonts w:hint="eastAsia" w:ascii="Times New Roman" w:hAnsi="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850" w:type="dxa"/>
            <w:vAlign w:val="center"/>
          </w:tcPr>
          <w:p>
            <w:pPr>
              <w:spacing w:line="440" w:lineRule="exact"/>
              <w:jc w:val="center"/>
              <w:rPr>
                <w:rFonts w:ascii="Times New Roman" w:hAnsi="Times New Roman"/>
                <w:bCs/>
                <w:sz w:val="21"/>
                <w:szCs w:val="21"/>
              </w:rPr>
            </w:pPr>
            <w:r>
              <w:rPr>
                <w:rFonts w:ascii="Times New Roman" w:hAnsi="Times New Roman"/>
                <w:bCs/>
                <w:sz w:val="21"/>
                <w:szCs w:val="21"/>
              </w:rPr>
              <w:t>5</w:t>
            </w:r>
          </w:p>
        </w:tc>
        <w:tc>
          <w:tcPr>
            <w:tcW w:w="2250" w:type="dxa"/>
            <w:vAlign w:val="center"/>
          </w:tcPr>
          <w:p>
            <w:pPr>
              <w:spacing w:line="440" w:lineRule="exact"/>
              <w:jc w:val="center"/>
              <w:rPr>
                <w:rFonts w:ascii="Times New Roman" w:hAnsi="Times New Roman"/>
                <w:bCs/>
                <w:sz w:val="21"/>
                <w:szCs w:val="21"/>
              </w:rPr>
            </w:pPr>
            <w:r>
              <w:rPr>
                <w:rFonts w:ascii="Times New Roman" w:hAnsi="Times New Roman"/>
                <w:bCs/>
                <w:sz w:val="21"/>
                <w:szCs w:val="21"/>
              </w:rPr>
              <w:t>招商引资类</w:t>
            </w:r>
          </w:p>
        </w:tc>
        <w:tc>
          <w:tcPr>
            <w:tcW w:w="5780" w:type="dxa"/>
            <w:vAlign w:val="top"/>
          </w:tcPr>
          <w:p>
            <w:pPr>
              <w:spacing w:line="440" w:lineRule="exact"/>
              <w:rPr>
                <w:rFonts w:ascii="Times New Roman" w:hAnsi="Times New Roman" w:eastAsia="方正小标宋简体"/>
                <w:bCs/>
                <w:szCs w:val="36"/>
              </w:rPr>
            </w:pPr>
            <w:r>
              <w:rPr>
                <w:rFonts w:ascii="Times New Roman" w:hAnsi="Times New Roman"/>
                <w:bCs/>
                <w:sz w:val="21"/>
                <w:szCs w:val="21"/>
              </w:rPr>
              <w:t>组织考察和洽谈招商项目</w:t>
            </w:r>
            <w:r>
              <w:rPr>
                <w:rFonts w:hint="eastAsia" w:ascii="Times New Roman" w:hAnsi="Times New Roman"/>
                <w:bCs/>
                <w:sz w:val="21"/>
                <w:szCs w:val="21"/>
              </w:rPr>
              <w:t>，</w:t>
            </w:r>
            <w:r>
              <w:rPr>
                <w:rFonts w:ascii="Times New Roman" w:hAnsi="Times New Roman"/>
                <w:bCs/>
                <w:sz w:val="21"/>
                <w:szCs w:val="21"/>
              </w:rPr>
              <w:t>发展个体工商户</w:t>
            </w:r>
            <w:r>
              <w:rPr>
                <w:rFonts w:hint="eastAsia" w:ascii="Times New Roman" w:hAnsi="Times New Roman"/>
                <w:bCs/>
                <w:sz w:val="21"/>
                <w:szCs w:val="21"/>
              </w:rPr>
              <w:t>，</w:t>
            </w:r>
            <w:r>
              <w:rPr>
                <w:rFonts w:ascii="Times New Roman" w:hAnsi="Times New Roman"/>
                <w:bCs/>
                <w:sz w:val="21"/>
                <w:szCs w:val="21"/>
              </w:rPr>
              <w:t>非公有制经济组织的统计调查工作等</w:t>
            </w:r>
            <w:r>
              <w:rPr>
                <w:rFonts w:hint="eastAsia" w:ascii="Times New Roman" w:hAnsi="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850" w:type="dxa"/>
            <w:vAlign w:val="center"/>
          </w:tcPr>
          <w:p>
            <w:pPr>
              <w:spacing w:line="440" w:lineRule="exact"/>
              <w:jc w:val="center"/>
              <w:rPr>
                <w:rFonts w:ascii="Times New Roman" w:hAnsi="Times New Roman"/>
                <w:bCs/>
                <w:sz w:val="21"/>
                <w:szCs w:val="21"/>
              </w:rPr>
            </w:pPr>
            <w:r>
              <w:rPr>
                <w:rFonts w:ascii="Times New Roman" w:hAnsi="Times New Roman"/>
                <w:bCs/>
                <w:sz w:val="21"/>
                <w:szCs w:val="21"/>
              </w:rPr>
              <w:t>6</w:t>
            </w:r>
          </w:p>
        </w:tc>
        <w:tc>
          <w:tcPr>
            <w:tcW w:w="2250" w:type="dxa"/>
            <w:vAlign w:val="center"/>
          </w:tcPr>
          <w:p>
            <w:pPr>
              <w:spacing w:line="440" w:lineRule="exact"/>
              <w:jc w:val="center"/>
              <w:rPr>
                <w:rFonts w:ascii="Times New Roman" w:hAnsi="Times New Roman"/>
                <w:bCs/>
                <w:sz w:val="21"/>
                <w:szCs w:val="21"/>
              </w:rPr>
            </w:pPr>
            <w:r>
              <w:rPr>
                <w:rFonts w:ascii="Times New Roman" w:hAnsi="Times New Roman"/>
                <w:bCs/>
                <w:sz w:val="21"/>
                <w:szCs w:val="21"/>
              </w:rPr>
              <w:t>协税护税类</w:t>
            </w:r>
          </w:p>
        </w:tc>
        <w:tc>
          <w:tcPr>
            <w:tcW w:w="5780" w:type="dxa"/>
            <w:vAlign w:val="top"/>
          </w:tcPr>
          <w:p>
            <w:pPr>
              <w:spacing w:line="440" w:lineRule="exact"/>
              <w:rPr>
                <w:rFonts w:ascii="Times New Roman" w:hAnsi="Times New Roman"/>
                <w:bCs/>
                <w:sz w:val="21"/>
                <w:szCs w:val="21"/>
              </w:rPr>
            </w:pPr>
            <w:r>
              <w:rPr>
                <w:rFonts w:ascii="Times New Roman" w:hAnsi="Times New Roman"/>
                <w:bCs/>
                <w:sz w:val="21"/>
                <w:szCs w:val="21"/>
              </w:rPr>
              <w:t>征收商业用房零散税费</w:t>
            </w:r>
            <w:r>
              <w:rPr>
                <w:rFonts w:hint="eastAsia" w:ascii="Times New Roman" w:hAnsi="Times New Roman"/>
                <w:bCs/>
                <w:sz w:val="21"/>
                <w:szCs w:val="21"/>
              </w:rPr>
              <w:t>、</w:t>
            </w:r>
            <w:r>
              <w:rPr>
                <w:rFonts w:ascii="Times New Roman" w:hAnsi="Times New Roman"/>
                <w:bCs/>
                <w:sz w:val="21"/>
                <w:szCs w:val="21"/>
              </w:rPr>
              <w:t>核实业主申报的企业缴税等情况</w:t>
            </w:r>
            <w:r>
              <w:rPr>
                <w:rFonts w:hint="eastAsia" w:ascii="Times New Roman" w:hAnsi="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center"/>
          </w:tcPr>
          <w:p>
            <w:pPr>
              <w:spacing w:line="440" w:lineRule="exact"/>
              <w:jc w:val="center"/>
              <w:rPr>
                <w:rFonts w:ascii="Times New Roman" w:hAnsi="Times New Roman"/>
                <w:bCs/>
                <w:sz w:val="21"/>
                <w:szCs w:val="21"/>
              </w:rPr>
            </w:pPr>
            <w:r>
              <w:rPr>
                <w:rFonts w:ascii="Times New Roman" w:hAnsi="Times New Roman"/>
                <w:bCs/>
                <w:sz w:val="21"/>
                <w:szCs w:val="21"/>
              </w:rPr>
              <w:t>7</w:t>
            </w:r>
          </w:p>
        </w:tc>
        <w:tc>
          <w:tcPr>
            <w:tcW w:w="2250" w:type="dxa"/>
            <w:vAlign w:val="center"/>
          </w:tcPr>
          <w:p>
            <w:pPr>
              <w:spacing w:line="440" w:lineRule="exact"/>
              <w:jc w:val="center"/>
              <w:rPr>
                <w:rFonts w:ascii="Times New Roman" w:hAnsi="Times New Roman"/>
                <w:bCs/>
                <w:color w:val="auto"/>
                <w:sz w:val="21"/>
                <w:szCs w:val="21"/>
              </w:rPr>
            </w:pPr>
            <w:r>
              <w:rPr>
                <w:rFonts w:ascii="Times New Roman" w:hAnsi="Times New Roman"/>
                <w:bCs/>
                <w:color w:val="auto"/>
                <w:sz w:val="21"/>
                <w:szCs w:val="21"/>
              </w:rPr>
              <w:t>生产安全类</w:t>
            </w:r>
          </w:p>
        </w:tc>
        <w:tc>
          <w:tcPr>
            <w:tcW w:w="5780" w:type="dxa"/>
            <w:vAlign w:val="top"/>
          </w:tcPr>
          <w:p>
            <w:pPr>
              <w:spacing w:line="440" w:lineRule="exact"/>
              <w:rPr>
                <w:rFonts w:ascii="Times New Roman" w:hAnsi="Times New Roman" w:eastAsia="方正小标宋简体"/>
                <w:bCs/>
                <w:color w:val="auto"/>
                <w:szCs w:val="36"/>
              </w:rPr>
            </w:pPr>
            <w:r>
              <w:rPr>
                <w:rFonts w:ascii="Times New Roman" w:hAnsi="Times New Roman"/>
                <w:bCs/>
                <w:color w:val="auto"/>
                <w:sz w:val="21"/>
                <w:szCs w:val="21"/>
              </w:rPr>
              <w:t>辖区电梯、锅炉等特种设备安全检查</w:t>
            </w:r>
            <w:r>
              <w:rPr>
                <w:rFonts w:hint="eastAsia" w:ascii="Times New Roman" w:hAnsi="Times New Roman"/>
                <w:bCs/>
                <w:color w:val="auto"/>
                <w:sz w:val="21"/>
                <w:szCs w:val="21"/>
              </w:rPr>
              <w:t>，</w:t>
            </w:r>
            <w:r>
              <w:rPr>
                <w:rFonts w:ascii="Times New Roman" w:hAnsi="Times New Roman"/>
                <w:bCs/>
                <w:color w:val="auto"/>
                <w:sz w:val="21"/>
                <w:szCs w:val="21"/>
              </w:rPr>
              <w:t>化学危险品的管理和处罚</w:t>
            </w:r>
            <w:r>
              <w:rPr>
                <w:rFonts w:hint="eastAsia" w:ascii="Times New Roman" w:hAnsi="Times New Roman"/>
                <w:bCs/>
                <w:color w:val="auto"/>
                <w:sz w:val="21"/>
                <w:szCs w:val="21"/>
              </w:rPr>
              <w:t>，</w:t>
            </w:r>
            <w:r>
              <w:rPr>
                <w:rFonts w:ascii="Times New Roman" w:hAnsi="Times New Roman"/>
                <w:bCs/>
                <w:color w:val="auto"/>
                <w:sz w:val="21"/>
                <w:szCs w:val="21"/>
              </w:rPr>
              <w:t>辖区商户企业、工地、服务机构等单位消防和生产安全检查</w:t>
            </w:r>
            <w:r>
              <w:rPr>
                <w:rFonts w:hint="eastAsia" w:ascii="Times New Roman" w:hAnsi="Times New Roman"/>
                <w:bCs/>
                <w:color w:val="auto"/>
                <w:sz w:val="21"/>
                <w:szCs w:val="21"/>
              </w:rPr>
              <w:t>，</w:t>
            </w:r>
            <w:r>
              <w:rPr>
                <w:rFonts w:ascii="Times New Roman" w:hAnsi="Times New Roman"/>
                <w:bCs/>
                <w:color w:val="auto"/>
                <w:sz w:val="21"/>
                <w:szCs w:val="21"/>
              </w:rPr>
              <w:t>农村病害山坪塘鉴定</w:t>
            </w:r>
            <w:r>
              <w:rPr>
                <w:rFonts w:hint="eastAsia" w:ascii="Times New Roman" w:hAnsi="Times New Roman"/>
                <w:bCs/>
                <w:color w:val="auto"/>
                <w:sz w:val="21"/>
                <w:szCs w:val="21"/>
              </w:rPr>
              <w:t>，</w:t>
            </w:r>
            <w:r>
              <w:rPr>
                <w:rFonts w:ascii="Times New Roman" w:hAnsi="Times New Roman"/>
                <w:bCs/>
                <w:color w:val="auto"/>
                <w:sz w:val="21"/>
                <w:szCs w:val="21"/>
              </w:rPr>
              <w:t>非农村集体所有的村镇供水工程管护、交通劝导站的管理和农村公路养护管理等</w:t>
            </w:r>
            <w:r>
              <w:rPr>
                <w:rFonts w:hint="eastAsia" w:ascii="Times New Roman" w:hAnsi="Times New Roman"/>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trPr>
        <w:tc>
          <w:tcPr>
            <w:tcW w:w="850" w:type="dxa"/>
            <w:vAlign w:val="center"/>
          </w:tcPr>
          <w:p>
            <w:pPr>
              <w:spacing w:line="440" w:lineRule="exact"/>
              <w:jc w:val="center"/>
              <w:rPr>
                <w:rFonts w:ascii="Times New Roman" w:hAnsi="Times New Roman"/>
                <w:bCs/>
                <w:sz w:val="21"/>
                <w:szCs w:val="21"/>
              </w:rPr>
            </w:pPr>
            <w:r>
              <w:rPr>
                <w:rFonts w:ascii="Times New Roman" w:hAnsi="Times New Roman"/>
                <w:bCs/>
                <w:sz w:val="21"/>
                <w:szCs w:val="21"/>
              </w:rPr>
              <w:t>备注</w:t>
            </w:r>
          </w:p>
        </w:tc>
        <w:tc>
          <w:tcPr>
            <w:tcW w:w="8030" w:type="dxa"/>
            <w:gridSpan w:val="2"/>
            <w:vAlign w:val="center"/>
          </w:tcPr>
          <w:p>
            <w:pPr>
              <w:spacing w:line="440" w:lineRule="exact"/>
              <w:rPr>
                <w:rFonts w:hint="eastAsia" w:ascii="Times New Roman" w:hAnsi="Times New Roman" w:eastAsia="仿宋_GB2312"/>
                <w:bCs/>
                <w:color w:val="auto"/>
                <w:sz w:val="21"/>
                <w:szCs w:val="21"/>
                <w:lang w:eastAsia="zh-CN"/>
              </w:rPr>
            </w:pPr>
            <w:r>
              <w:rPr>
                <w:rFonts w:ascii="Times New Roman" w:hAnsi="Times New Roman"/>
                <w:bCs/>
                <w:color w:val="auto"/>
                <w:sz w:val="21"/>
                <w:szCs w:val="21"/>
              </w:rPr>
              <w:t>纳入本清单的工作事项责任主体系有关部门，基层群众性自治组织不具有主体资格和专业资质，</w:t>
            </w:r>
            <w:r>
              <w:rPr>
                <w:rFonts w:hint="eastAsia" w:ascii="Times New Roman" w:hAnsi="Times New Roman"/>
                <w:bCs/>
                <w:color w:val="auto"/>
                <w:sz w:val="21"/>
                <w:szCs w:val="21"/>
              </w:rPr>
              <w:t>由政府及相关部门执法机构或经依法授权的乡镇（街道）办理</w:t>
            </w:r>
            <w:r>
              <w:rPr>
                <w:rFonts w:ascii="Times New Roman" w:hAnsi="Times New Roman"/>
                <w:bCs/>
                <w:color w:val="auto"/>
                <w:sz w:val="21"/>
                <w:szCs w:val="21"/>
              </w:rPr>
              <w:t>，各级政府及相关部门不得以任何方式要求基层群众性自治组织办理</w:t>
            </w:r>
            <w:r>
              <w:rPr>
                <w:rFonts w:hint="eastAsia" w:ascii="Times New Roman" w:hAnsi="Times New Roman"/>
                <w:bCs/>
                <w:color w:val="auto"/>
                <w:sz w:val="21"/>
                <w:szCs w:val="21"/>
                <w:lang w:eastAsia="zh-CN"/>
              </w:rPr>
              <w:t>。</w:t>
            </w:r>
          </w:p>
        </w:tc>
      </w:tr>
    </w:tbl>
    <w:p>
      <w:pPr>
        <w:pStyle w:val="8"/>
        <w:spacing w:line="240" w:lineRule="auto"/>
        <w:ind w:firstLine="0" w:firstLineChars="0"/>
        <w:rPr>
          <w:rFonts w:ascii="Times New Roman" w:hAnsi="Times New Roman" w:eastAsia="仿宋_GB2312"/>
        </w:rPr>
      </w:pPr>
    </w:p>
    <w:sectPr>
      <w:footerReference r:id="rId3" w:type="default"/>
      <w:pgSz w:w="11906" w:h="16838"/>
      <w:pgMar w:top="1871" w:right="1587" w:bottom="1418" w:left="1587" w:header="851" w:footer="992" w:gutter="0"/>
      <w:cols w:space="720" w:num="1"/>
      <w:docGrid w:type="linesAndChars" w:linePitch="671" w:charSpace="4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hint="eastAsia"/>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13</w:t>
                          </w:r>
                          <w:r>
                            <w:rPr>
                              <w:rFonts w:hint="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v:imagedata o:title=""/>
              <o:lock v:ext="edit" aspectratio="f"/>
              <v:textbox inset="0mm,0mm,0mm,0mm" style="mso-fit-shape-to-text:t;">
                <w:txbxContent>
                  <w:p>
                    <w:pPr>
                      <w:pStyle w:val="4"/>
                      <w:rPr>
                        <w:rFonts w:hint="eastAsia"/>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13</w:t>
                    </w:r>
                    <w:r>
                      <w:rPr>
                        <w:rFonts w:hint="eastAsia"/>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45292"/>
    <w:rsid w:val="69A45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b/>
      <w:kern w:val="2"/>
      <w:sz w:val="36"/>
      <w:szCs w:val="24"/>
      <w:lang w:val="en-US" w:eastAsia="zh-CN" w:bidi="ar-SA"/>
    </w:rPr>
  </w:style>
  <w:style w:type="paragraph" w:styleId="3">
    <w:name w:val="heading 1"/>
    <w:basedOn w:val="1"/>
    <w:next w:val="1"/>
    <w:qFormat/>
    <w:uiPriority w:val="0"/>
    <w:pPr>
      <w:widowControl/>
      <w:jc w:val="left"/>
      <w:outlineLvl w:val="0"/>
    </w:pPr>
    <w:rPr>
      <w:rFonts w:ascii="宋体" w:hAnsi="宋体" w:cs="宋体"/>
      <w:bCs/>
      <w:kern w:val="36"/>
      <w:sz w:val="27"/>
      <w:szCs w:val="27"/>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rPr>
      <w:rFonts w:ascii="Times New Roman" w:hAnsi="Times New Roman" w:eastAsia="仿宋_GB2312" w:cs="Times New Roman"/>
      <w:sz w:val="32"/>
      <w:szCs w:val="32"/>
    </w:rPr>
  </w:style>
  <w:style w:type="paragraph" w:styleId="4">
    <w:name w:val="footer"/>
    <w:basedOn w:val="1"/>
    <w:next w:val="1"/>
    <w:uiPriority w:val="0"/>
    <w:pPr>
      <w:tabs>
        <w:tab w:val="center" w:pos="4153"/>
        <w:tab w:val="right" w:pos="8306"/>
      </w:tabs>
      <w:snapToGrid w:val="0"/>
      <w:jc w:val="left"/>
    </w:pPr>
    <w:rPr>
      <w:sz w:val="18"/>
    </w:rPr>
  </w:style>
  <w:style w:type="paragraph" w:customStyle="1" w:styleId="7">
    <w:name w:val="Table Paragraph"/>
    <w:basedOn w:val="1"/>
    <w:qFormat/>
    <w:uiPriority w:val="1"/>
  </w:style>
  <w:style w:type="paragraph" w:customStyle="1" w:styleId="8">
    <w:name w:val="常用样式（方正仿宋简）"/>
    <w:basedOn w:val="1"/>
    <w:qFormat/>
    <w:uiPriority w:val="0"/>
    <w:pPr>
      <w:spacing w:line="560" w:lineRule="exact"/>
      <w:ind w:firstLine="640" w:firstLineChars="200"/>
    </w:pPr>
    <w:rPr>
      <w:rFonts w:eastAsia="方正仿宋简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2020-11-11T03:59:00Z</dcterms:created>
  <dc:creator>王洪</dc:creator>
  <cp:lastModifiedBy>王洪</cp:lastModifiedBy>
  <dcterms:modified xsi:type="dcterms:W3CDTF">2020-11-11T03:59:55Z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