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700" w:lineRule="exact"/>
        <w:ind w:firstLine="0" w:firstLineChars="0"/>
        <w:jc w:val="center"/>
        <w:textAlignment w:val="auto"/>
        <w:rPr>
          <w:rFonts w:hint="default" w:ascii="Times New Roman" w:hAnsi="Times New Roman" w:eastAsia="方正小标宋简体" w:cs="Times New Roman"/>
          <w:b/>
          <w:bCs w:val="0"/>
          <w:spacing w:val="6"/>
          <w:sz w:val="44"/>
          <w:szCs w:val="44"/>
        </w:rPr>
      </w:pPr>
      <w:bookmarkStart w:id="0" w:name="_Toc401439742"/>
      <w:bookmarkStart w:id="1" w:name="_Toc403161977"/>
      <w:bookmarkStart w:id="2" w:name="_Toc791"/>
    </w:p>
    <w:p>
      <w:pPr>
        <w:keepNext w:val="0"/>
        <w:keepLines w:val="0"/>
        <w:pageBreakBefore w:val="0"/>
        <w:widowControl w:val="0"/>
        <w:kinsoku/>
        <w:wordWrap/>
        <w:topLinePunct w:val="0"/>
        <w:autoSpaceDE/>
        <w:autoSpaceDN/>
        <w:bidi w:val="0"/>
        <w:spacing w:line="700" w:lineRule="exact"/>
        <w:ind w:firstLine="0" w:firstLineChars="0"/>
        <w:jc w:val="center"/>
        <w:textAlignment w:val="auto"/>
        <w:rPr>
          <w:rFonts w:hint="default" w:ascii="Times New Roman" w:hAnsi="Times New Roman" w:eastAsia="方正小标宋简体" w:cs="Times New Roman"/>
          <w:b/>
          <w:bCs w:val="0"/>
          <w:spacing w:val="6"/>
          <w:sz w:val="44"/>
          <w:szCs w:val="44"/>
        </w:rPr>
      </w:pPr>
      <w:r>
        <w:rPr>
          <w:rFonts w:hint="default" w:ascii="Times New Roman" w:hAnsi="Times New Roman" w:eastAsia="方正小标宋简体" w:cs="Times New Roman"/>
          <w:b/>
          <w:bCs w:val="0"/>
          <w:spacing w:val="6"/>
          <w:sz w:val="44"/>
          <w:szCs w:val="44"/>
        </w:rPr>
        <w:t>推动农村电网改造升级</w:t>
      </w:r>
      <w:r>
        <w:rPr>
          <w:rFonts w:hint="default" w:ascii="Times New Roman" w:hAnsi="Times New Roman" w:eastAsia="方正小标宋简体" w:cs="Times New Roman"/>
          <w:b/>
          <w:bCs w:val="0"/>
          <w:sz w:val="44"/>
          <w:szCs w:val="44"/>
        </w:rPr>
        <w:t>工作</w:t>
      </w:r>
      <w:r>
        <w:rPr>
          <w:rFonts w:hint="default" w:ascii="Times New Roman" w:hAnsi="Times New Roman" w:eastAsia="方正小标宋简体" w:cs="Times New Roman"/>
          <w:b/>
          <w:bCs w:val="0"/>
          <w:spacing w:val="6"/>
          <w:sz w:val="44"/>
          <w:szCs w:val="44"/>
        </w:rPr>
        <w:t>方案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w:t>
      </w:r>
      <w:r>
        <w:rPr>
          <w:rFonts w:hint="eastAsia" w:ascii="Times New Roman" w:hAnsi="Times New Roman" w:eastAsia="方正楷体简体" w:cs="Times New Roman"/>
          <w:b/>
          <w:spacing w:val="6"/>
          <w:sz w:val="36"/>
          <w:szCs w:val="36"/>
          <w:lang w:eastAsia="zh-CN"/>
        </w:rPr>
        <w:t>征求意见</w:t>
      </w:r>
      <w:r>
        <w:rPr>
          <w:rFonts w:hint="default" w:ascii="Times New Roman" w:hAnsi="Times New Roman" w:eastAsia="方正楷体简体" w:cs="Times New Roman"/>
          <w:b/>
          <w:spacing w:val="6"/>
          <w:sz w:val="36"/>
          <w:szCs w:val="36"/>
        </w:rPr>
        <w:t>稿）</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bookmarkStart w:id="6" w:name="_GoBack"/>
      <w:bookmarkEnd w:id="6"/>
    </w:p>
    <w:bookmarkEnd w:id="0"/>
    <w:bookmarkEnd w:id="1"/>
    <w:bookmarkEnd w:id="2"/>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bookmarkStart w:id="3" w:name="_Toc403161986"/>
      <w:bookmarkStart w:id="4" w:name="_Toc15401"/>
      <w:bookmarkStart w:id="5" w:name="_Toc401439751"/>
      <w:r>
        <w:rPr>
          <w:rFonts w:hint="default" w:ascii="Times New Roman" w:hAnsi="Times New Roman" w:eastAsia="方正仿宋简体" w:cs="Times New Roman"/>
          <w:b/>
          <w:spacing w:val="6"/>
          <w:sz w:val="36"/>
          <w:szCs w:val="36"/>
        </w:rPr>
        <w:t>按照省委关于做好两项改革“后半篇”文章部署要求，为进一步推动农村电网改造升级，现制定如下工作方案。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一、总体目标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以习近平新时代中国特色社会主义思想为指导，为做好乡镇行政区划和村级建制调整改革“后半篇”文章夯实电力保障。加快推动农村电网改造升级，坚持适应发展、优化布局，推进电力发展与“两项改革”后乡镇经济社会发展相协调，合理优化布局项目建设。坚持突出重点、集中高效，对电网不能满足需求和基本满足需求的涉改乡镇集中实施改造升级，突出驻地镇、中心镇、重点镇的农村电网改造升级实施效果。坚持适度超前、安全保障，在确保安全可靠的前提下，建设规模合理、适度超前的农村电网，提升电力系统抗压和应急恢复能力。坚持改革创新、优化服务，推动“供区移交划转”和“股份制改造”并行，深化农电体制改革；方便用户、服务用户，不断优化用电营商环境。</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提高电网供电质量。到2021年底，全面提升175个当前不能满足需求的涉改乡镇（街道）电网供电质量和供电水平，供电可靠率提高到99.65%，综合电压合格率提高到97.8%，户均配电容量提高到2.0千伏安。进一步提升当前基本满足需求的447个涉改乡镇（街道）供电水平，供电可靠率提高到99.8%，综合电压合格率提高到97.9%，户均配电容量提高到2.1千伏安。在此基础上，2022年实现全部涉改乡镇（街道）农网供电水平达到国家标准。</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提升企业服务质量。到2021年底，在全省实现用电报装业务线上办理，将居民用户和实行“零上门、零审批、零投资”服务（以下简称“三零”服务）的低压非居民用户全过程办电时间分别压减至2个和7个工作日以内，全省平均停电频率降低为3.5次/户，平均停电时间降低为16小时/户。2022年，在总结评价基础上，推动全省电力服务水平进一步提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二、重点任务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（一）实施国家电网和省属地方电网供区涉改乡镇（街道）农村电网改造升级优先行动</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2021年，对502个涉改乡镇（街道）优先安排中央预算内资金重点支持推进农村电网改造升级，包括对175个电网不能完全满足需求的乡镇中能够申请中央资金解决的55个进行全面改造，以及对447个基本满足需求的涉改乡镇（街道）进一步提升改造；新建与改造10千伏线路3095公里，10千伏配变3860台、容量525兆伏安，低压线路6880公里；改造户表66707户。55个乡镇新建或改造配变台区和低压线路，解决农村生产生活用电紧张问题；同时加快完善中压网架，新扩建中压线路，增强中压配网主干线路支撑。447个乡镇增加35千伏或110千伏变电站布点，加强电网供电能力，满足工业园区、产业集中发展区负荷快速增长需要。计划总投资22.8亿元，其中申请中央预算内投资4.56亿元。</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（二）实施非国家电网和省属地方电网供区涉改乡镇（街道）农网改造升级攻坚计划</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 xml:space="preserve">2021年，重点对全省四家地方电力上市企业和四家县级电力企业供区范围内175个电网不能完全满足需求的乡镇中的120个实施农网改造升级攻坚计划，新建与改造110千伏变电站4座、总容量363兆伏安，35千伏变电站8座、总容量67.5兆伏安，10千伏线路266公里、配变409台、容量55.82兆伏安，低压线路1026公里；改造户表27225户。全面解决农业生产尖峰负荷时的供电不足问题，消除“单线单变”和“低电压”等卡脖子现象，实现超载、满载的台区和老化线路全覆盖改造。计划总投资2.08亿元，其中省级预算内基本建设资金按总投资的一定比例给予补助，通过“以奖代补”方式安排；各相关市（州）本级财政配套给予一定比例投资补助；其余投资由供区电力企业自筹或申请银行贷款解决。2022年计划总投资约1.38亿元。  </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（三）协调推进全省非涉改乡镇农村电网改造升级</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针对“两项改革”后现有乡镇中非涉改乡镇（街道）仍有农网改造升级需求，2021年对14个市（州）、33个县（区），共计74个非涉改乡镇（街道）进行农网改造升级。新建和改造10千伏线路总长度305公里、配变342台、容量4.14万千伏安，低压线路690公里；改造户表1887户。重点提高非涉改乡镇（街道）农网配变容量，完善中、低压电网网架，解决产业发展用电需求。计划总投资2.08亿元，其中申请中央预算内投资5291万元。</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rPr>
      </w:pPr>
      <w:r>
        <w:rPr>
          <w:rFonts w:hint="default" w:ascii="Times New Roman" w:hAnsi="Times New Roman" w:eastAsia="方正楷体简体" w:cs="Times New Roman"/>
          <w:b/>
          <w:spacing w:val="6"/>
          <w:sz w:val="36"/>
          <w:szCs w:val="36"/>
        </w:rPr>
        <w:t>（四）实施电力服务水平提升行动</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推动电力通道许可入驻政务大厅办理，推行“一站式”办理和并联审批，到2021年底实现“三零”服务的低压非居民用户具备直接装表条件的接电时间压减至2个工作日以内，外线不涉及占掘路等行政许可事项的接电时间力争压减至5个工作日以内，外线涉及占掘路等行政许可事项的接电时间力争压减至7个工作日以内；全省平均停电频率降低为3.5次/户，平均停电时间降低为16小时/户。</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rPr>
        <w:t>三、组织保障</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（一）强化组织领导。</w:t>
      </w:r>
      <w:r>
        <w:rPr>
          <w:rFonts w:hint="default" w:ascii="Times New Roman" w:hAnsi="Times New Roman" w:eastAsia="方正仿宋简体" w:cs="Times New Roman"/>
          <w:b/>
          <w:spacing w:val="6"/>
          <w:sz w:val="36"/>
          <w:szCs w:val="36"/>
        </w:rPr>
        <w:t>市（州）政府对推进“两项改革”后半篇文章民生供电工作负总责，要强化组织协调力度，督促本地供电企业严格执行项目建设计划，落实建设管理责任，按建设工期加快项目实施。各电网企业是农网改造升级项目建设的责任主体，要统筹疫情防控和农网改造升级工作，加强资金筹集落实，合理安排施工计划，确保施工质量和安全。省级相关部门要加强督促指导，及时协调解决项目推进中的困难和问题。</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（二）落实资金安排。</w:t>
      </w:r>
      <w:r>
        <w:rPr>
          <w:rFonts w:hint="default" w:ascii="Times New Roman" w:hAnsi="Times New Roman" w:eastAsia="方正仿宋简体" w:cs="Times New Roman"/>
          <w:b/>
          <w:spacing w:val="6"/>
          <w:sz w:val="36"/>
          <w:szCs w:val="36"/>
        </w:rPr>
        <w:t>市（州）财政要将涉改乡镇农网改造升级建设一定比例投资补助列入2021年本级财政预算，电网企业要增加自有资金投入力度，按项目建设进度及时足额到位建设资金。省发展改革委会同财政厅积极申报中央预算内投资计划并及时下达，同时在2021年省预算内基本建设计划中安排120个涉改乡镇农网改造升级项目建设一定比例“以奖代补”资金。</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（三）深化体制改革。</w:t>
      </w:r>
      <w:r>
        <w:rPr>
          <w:rFonts w:hint="default" w:ascii="Times New Roman" w:hAnsi="Times New Roman" w:eastAsia="方正仿宋简体" w:cs="Times New Roman"/>
          <w:b/>
          <w:spacing w:val="6"/>
          <w:sz w:val="36"/>
          <w:szCs w:val="36"/>
        </w:rPr>
        <w:t>各相关市（州）政府牵头推进农村电网体制改革，建立体制改革目标责任清单，明确改革任务；稳妥推进独立供区、小水电供区协商移交划转至国网或省属电网；对县级电力企业和地方上市电力企业推进股份制改造，制定股改方案，理顺上市供电企业和县级电力企业供区农村电力体制。省经济和信息化厅负责协助地方政府对独立供区、小水电供区移交后形成的供电区域进行确认；省发展改革委、财政厅、省国资委协助地方政府协调推进县级电力企业和地方上市电力企业股份制改造。</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（四）加强督促检查。</w:t>
      </w:r>
      <w:r>
        <w:rPr>
          <w:rFonts w:hint="default" w:ascii="Times New Roman" w:hAnsi="Times New Roman" w:eastAsia="方正仿宋简体" w:cs="Times New Roman"/>
          <w:b/>
          <w:spacing w:val="6"/>
          <w:sz w:val="36"/>
          <w:szCs w:val="36"/>
        </w:rPr>
        <w:t>市（州）政府组织相关部门定期开展农网改造升级项目建设专项检查，督促各电网企业严格执行技术规范和标准；省发展改革委会同省级相关部门不定期开展抽查，加快农网改造项目建设进度，确保建设质量。</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p>
    <w:bookmarkEnd w:id="3"/>
    <w:bookmarkEnd w:id="4"/>
    <w:bookmarkEnd w:id="5"/>
    <w:p>
      <w:pPr>
        <w:keepNext w:val="0"/>
        <w:keepLines w:val="0"/>
        <w:pageBreakBefore w:val="0"/>
        <w:widowControl w:val="0"/>
        <w:kinsoku/>
        <w:wordWrap/>
        <w:overflowPunct/>
        <w:topLinePunct w:val="0"/>
        <w:autoSpaceDE/>
        <w:autoSpaceDN/>
        <w:bidi w:val="0"/>
        <w:adjustRightInd/>
        <w:snapToGrid/>
        <w:spacing w:line="620" w:lineRule="exact"/>
        <w:ind w:left="2212" w:leftChars="342" w:hanging="1494" w:hangingChars="4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附件：1. 2020—2021年中央预算内资金支持的涉</w:t>
      </w:r>
      <w:r>
        <w:rPr>
          <w:rFonts w:hint="default" w:ascii="Times New Roman" w:hAnsi="Times New Roman" w:eastAsia="方正仿宋简体" w:cs="Times New Roman"/>
          <w:b/>
          <w:spacing w:val="6"/>
          <w:sz w:val="36"/>
          <w:szCs w:val="36"/>
          <w:lang w:val="en-US" w:eastAsia="zh-CN"/>
        </w:rPr>
        <w:t xml:space="preserve"> </w:t>
      </w:r>
      <w:r>
        <w:rPr>
          <w:rFonts w:hint="default" w:ascii="Times New Roman" w:hAnsi="Times New Roman" w:eastAsia="方正仿宋简体" w:cs="Times New Roman"/>
          <w:b/>
          <w:spacing w:val="6"/>
          <w:sz w:val="36"/>
          <w:szCs w:val="36"/>
        </w:rPr>
        <w:t>改乡镇（街道）农村电网改造升级项目建设计划表</w:t>
      </w:r>
    </w:p>
    <w:p>
      <w:pPr>
        <w:keepNext w:val="0"/>
        <w:keepLines w:val="0"/>
        <w:pageBreakBefore w:val="0"/>
        <w:widowControl w:val="0"/>
        <w:kinsoku/>
        <w:wordWrap/>
        <w:overflowPunct/>
        <w:topLinePunct w:val="0"/>
        <w:autoSpaceDE/>
        <w:autoSpaceDN/>
        <w:bidi w:val="0"/>
        <w:adjustRightInd/>
        <w:snapToGrid/>
        <w:spacing w:line="620" w:lineRule="exact"/>
        <w:ind w:left="2168" w:leftChars="855" w:hanging="373" w:hangingChars="1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2.</w:t>
      </w:r>
      <w:r>
        <w:rPr>
          <w:rFonts w:hint="default" w:ascii="Times New Roman" w:hAnsi="Times New Roman" w:eastAsia="方正仿宋简体" w:cs="Times New Roman"/>
          <w:b/>
          <w:spacing w:val="6"/>
          <w:sz w:val="36"/>
          <w:szCs w:val="36"/>
        </w:rPr>
        <w:t>2020—2021年多渠道自筹资金解决的涉</w:t>
      </w:r>
      <w:r>
        <w:rPr>
          <w:rFonts w:hint="default" w:ascii="Times New Roman" w:hAnsi="Times New Roman" w:eastAsia="方正仿宋简体" w:cs="Times New Roman"/>
          <w:b/>
          <w:spacing w:val="6"/>
          <w:sz w:val="36"/>
          <w:szCs w:val="36"/>
          <w:lang w:val="en-US" w:eastAsia="zh-CN"/>
        </w:rPr>
        <w:t xml:space="preserve"> </w:t>
      </w:r>
      <w:r>
        <w:rPr>
          <w:rFonts w:hint="default" w:ascii="Times New Roman" w:hAnsi="Times New Roman" w:eastAsia="方正仿宋简体" w:cs="Times New Roman"/>
          <w:b/>
          <w:spacing w:val="6"/>
          <w:sz w:val="36"/>
          <w:szCs w:val="36"/>
        </w:rPr>
        <w:t>改乡镇（街道）农村电网改造升级项目建设计划表</w:t>
      </w:r>
    </w:p>
    <w:p>
      <w:pPr>
        <w:keepNext w:val="0"/>
        <w:keepLines w:val="0"/>
        <w:pageBreakBefore w:val="0"/>
        <w:widowControl w:val="0"/>
        <w:kinsoku/>
        <w:wordWrap/>
        <w:overflowPunct/>
        <w:topLinePunct w:val="0"/>
        <w:autoSpaceDE/>
        <w:autoSpaceDN/>
        <w:bidi w:val="0"/>
        <w:adjustRightInd/>
        <w:snapToGrid/>
        <w:spacing w:line="620" w:lineRule="exact"/>
        <w:ind w:left="2168" w:leftChars="855" w:hanging="373" w:hangingChars="1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3.2021年非涉改乡镇（街道）农村电网改造升级项目建设计划表</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p>
    <w:p>
      <w:pPr>
        <w:pStyle w:val="5"/>
        <w:keepNext w:val="0"/>
        <w:keepLines w:val="0"/>
        <w:pageBreakBefore w:val="0"/>
        <w:widowControl w:val="0"/>
        <w:kinsoku/>
        <w:wordWrap/>
        <w:overflowPunct/>
        <w:topLinePunct w:val="0"/>
        <w:autoSpaceDE/>
        <w:autoSpaceDN/>
        <w:bidi w:val="0"/>
        <w:adjustRightInd/>
        <w:snapToGrid/>
        <w:spacing w:after="0" w:line="620" w:lineRule="exact"/>
        <w:ind w:left="0" w:leftChars="0" w:firstLine="0" w:firstLineChars="0"/>
        <w:textAlignment w:val="auto"/>
        <w:rPr>
          <w:rFonts w:hint="default" w:ascii="Times New Roman" w:hAnsi="Times New Roman" w:eastAsia="方正仿宋简体" w:cs="Times New Roman"/>
          <w:sz w:val="36"/>
          <w:szCs w:val="36"/>
        </w:rPr>
      </w:pPr>
    </w:p>
    <w:p>
      <w:pPr>
        <w:rPr>
          <w:rFonts w:hint="default" w:ascii="Times New Roman" w:hAnsi="Times New Roman" w:eastAsia="方正仿宋简体" w:cs="Times New Roman"/>
          <w:sz w:val="36"/>
          <w:szCs w:val="36"/>
        </w:rPr>
      </w:pPr>
    </w:p>
    <w:p>
      <w:pPr>
        <w:pStyle w:val="4"/>
        <w:rPr>
          <w:rFonts w:hint="default" w:ascii="Times New Roman" w:hAnsi="Times New Roman" w:eastAsia="方正仿宋简体" w:cs="Times New Roman"/>
          <w:sz w:val="36"/>
          <w:szCs w:val="36"/>
        </w:rPr>
      </w:pPr>
    </w:p>
    <w:p>
      <w:pPr>
        <w:rPr>
          <w:rFonts w:hint="default" w:ascii="Times New Roman" w:hAnsi="Times New Roman" w:eastAsia="方正仿宋简体" w:cs="Times New Roman"/>
          <w:sz w:val="36"/>
          <w:szCs w:val="36"/>
        </w:rPr>
      </w:pPr>
    </w:p>
    <w:p>
      <w:pPr>
        <w:pStyle w:val="4"/>
        <w:rPr>
          <w:rFonts w:hint="default" w:ascii="Times New Roman" w:hAnsi="Times New Roman" w:eastAsia="方正仿宋简体" w:cs="Times New Roman"/>
          <w:sz w:val="36"/>
          <w:szCs w:val="36"/>
        </w:rPr>
      </w:pPr>
    </w:p>
    <w:p>
      <w:pPr>
        <w:rPr>
          <w:rFonts w:hint="default" w:ascii="Times New Roman" w:hAnsi="Times New Roman" w:eastAsia="方正仿宋简体" w:cs="Times New Roman"/>
          <w:sz w:val="36"/>
          <w:szCs w:val="36"/>
        </w:rPr>
      </w:pPr>
    </w:p>
    <w:p>
      <w:pPr>
        <w:pStyle w:val="4"/>
        <w:rPr>
          <w:rFonts w:hint="default" w:ascii="Times New Roman" w:hAnsi="Times New Roman" w:eastAsia="方正仿宋简体" w:cs="Times New Roman"/>
          <w:sz w:val="36"/>
          <w:szCs w:val="36"/>
        </w:rPr>
      </w:pPr>
    </w:p>
    <w:p>
      <w:pPr>
        <w:rPr>
          <w:rFonts w:hint="default" w:ascii="Times New Roman" w:hAnsi="Times New Roman" w:eastAsia="方正仿宋简体" w:cs="Times New Roman"/>
          <w:sz w:val="36"/>
          <w:szCs w:val="36"/>
        </w:rPr>
      </w:pPr>
    </w:p>
    <w:p>
      <w:pPr>
        <w:pStyle w:val="4"/>
        <w:rPr>
          <w:rFonts w:hint="default" w:ascii="Times New Roman" w:hAnsi="Times New Roman" w:eastAsia="方正仿宋简体" w:cs="Times New Roman"/>
          <w:sz w:val="36"/>
          <w:szCs w:val="36"/>
        </w:rPr>
      </w:pPr>
    </w:p>
    <w:p>
      <w:pPr>
        <w:rPr>
          <w:rFonts w:hint="default" w:ascii="Times New Roman" w:hAnsi="Times New Roman" w:eastAsia="方正仿宋简体" w:cs="Times New Roman"/>
          <w:sz w:val="36"/>
          <w:szCs w:val="36"/>
        </w:rPr>
      </w:pPr>
    </w:p>
    <w:p>
      <w:pPr>
        <w:pStyle w:val="4"/>
        <w:rPr>
          <w:rFonts w:hint="default" w:ascii="Times New Roman" w:hAnsi="Times New Roman" w:eastAsia="方正仿宋简体" w:cs="Times New Roman"/>
          <w:sz w:val="36"/>
          <w:szCs w:val="36"/>
        </w:rPr>
      </w:pPr>
    </w:p>
    <w:p>
      <w:pPr>
        <w:rPr>
          <w:rFonts w:hint="default" w:ascii="Times New Roman" w:hAnsi="Times New Roman" w:eastAsia="方正仿宋简体" w:cs="Times New Roman"/>
          <w:sz w:val="36"/>
          <w:szCs w:val="36"/>
        </w:rPr>
      </w:pPr>
    </w:p>
    <w:p>
      <w:pPr>
        <w:rPr>
          <w:rFonts w:hint="default"/>
        </w:rPr>
        <w:sectPr>
          <w:pgSz w:w="11906" w:h="16838"/>
          <w:pgMar w:top="2098" w:right="1474" w:bottom="1984" w:left="1587" w:header="851" w:footer="1701" w:gutter="0"/>
          <w:pgNumType w:fmt="decimal"/>
          <w:cols w:space="0" w:num="1"/>
          <w:rtlGutter w:val="1"/>
          <w:docGrid w:type="lines" w:linePitch="315" w:charSpace="0"/>
        </w:sectPr>
      </w:pPr>
    </w:p>
    <w:p>
      <w:pPr>
        <w:rPr>
          <w:rFonts w:hint="default" w:ascii="Times New Roman" w:hAnsi="Times New Roman" w:cs="Times New Roman"/>
        </w:rPr>
      </w:pPr>
    </w:p>
    <w:p>
      <w:pPr>
        <w:rPr>
          <w:rFonts w:hint="default" w:ascii="Times New Roman" w:hAnsi="Times New Roman" w:eastAsia="方正仿宋简体" w:cs="Times New Roman"/>
          <w:sz w:val="36"/>
          <w:szCs w:val="36"/>
        </w:rPr>
      </w:pPr>
      <w:r>
        <w:rPr>
          <w:rFonts w:hint="default" w:ascii="Times New Roman" w:hAnsi="Times New Roman" w:eastAsia="黑体" w:cs="Times New Roman"/>
          <w:i w:val="0"/>
          <w:color w:val="000000"/>
          <w:kern w:val="0"/>
          <w:sz w:val="32"/>
          <w:szCs w:val="32"/>
          <w:u w:val="none"/>
          <w:lang w:val="en-US" w:eastAsia="zh-CN" w:bidi="ar"/>
        </w:rPr>
        <w:t>附件</w:t>
      </w:r>
      <w:r>
        <w:rPr>
          <w:rFonts w:hint="default" w:ascii="Times New Roman" w:hAnsi="Times New Roman" w:eastAsia="等线" w:cs="Times New Roman"/>
          <w:i w:val="0"/>
          <w:color w:val="000000"/>
          <w:kern w:val="0"/>
          <w:sz w:val="32"/>
          <w:szCs w:val="32"/>
          <w:u w:val="none"/>
          <w:lang w:val="en-US" w:eastAsia="zh-CN" w:bidi="ar"/>
        </w:rPr>
        <w:t>1</w:t>
      </w:r>
    </w:p>
    <w:tbl>
      <w:tblPr>
        <w:tblStyle w:val="7"/>
        <w:tblW w:w="125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56"/>
        <w:gridCol w:w="1186"/>
        <w:gridCol w:w="1230"/>
        <w:gridCol w:w="1216"/>
        <w:gridCol w:w="1290"/>
        <w:gridCol w:w="1216"/>
        <w:gridCol w:w="916"/>
        <w:gridCol w:w="1396"/>
        <w:gridCol w:w="1426"/>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30" w:hRule="atLeast"/>
        </w:trPr>
        <w:tc>
          <w:tcPr>
            <w:tcW w:w="12532" w:type="dxa"/>
            <w:gridSpan w:val="10"/>
            <w:tcBorders>
              <w:top w:val="nil"/>
              <w:left w:val="nil"/>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44"/>
                <w:szCs w:val="44"/>
                <w:u w:val="none"/>
              </w:rPr>
            </w:pPr>
            <w:r>
              <w:rPr>
                <w:rFonts w:hint="default" w:ascii="Times New Roman" w:hAnsi="Times New Roman" w:eastAsia="方正小标宋简体" w:cs="Times New Roman"/>
                <w:i w:val="0"/>
                <w:color w:val="000000"/>
                <w:kern w:val="0"/>
                <w:sz w:val="32"/>
                <w:szCs w:val="32"/>
                <w:u w:val="none"/>
                <w:lang w:val="en-US" w:eastAsia="zh-CN" w:bidi="ar"/>
              </w:rPr>
              <w:t>2021年中央预算内资金支持的涉改乡镇（街道）农村电网改造升级项目建设计划表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市（州）</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乡镇（街道）数量</w:t>
            </w:r>
          </w:p>
        </w:tc>
        <w:tc>
          <w:tcPr>
            <w:tcW w:w="5868"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项目建设规模</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总投资</w:t>
            </w:r>
            <w:r>
              <w:rPr>
                <w:rFonts w:hint="default" w:ascii="Times New Roman" w:hAnsi="Times New Roman" w:eastAsia="宋体" w:cs="Times New Roman"/>
                <w:b/>
                <w:i w:val="0"/>
                <w:color w:val="000000"/>
                <w:kern w:val="0"/>
                <w:sz w:val="21"/>
                <w:szCs w:val="21"/>
                <w:u w:val="none"/>
                <w:lang w:val="en-US" w:eastAsia="zh-CN" w:bidi="ar"/>
              </w:rPr>
              <w:br w:type="textWrapping"/>
            </w:r>
            <w:r>
              <w:rPr>
                <w:rFonts w:hint="default" w:ascii="Times New Roman" w:hAnsi="Times New Roman" w:eastAsia="宋体" w:cs="Times New Roman"/>
                <w:b/>
                <w:i w:val="0"/>
                <w:color w:val="000000"/>
                <w:kern w:val="0"/>
                <w:sz w:val="21"/>
                <w:szCs w:val="21"/>
                <w:u w:val="none"/>
                <w:lang w:val="en-US" w:eastAsia="zh-CN" w:bidi="ar"/>
              </w:rPr>
              <w:t>（万元）</w:t>
            </w:r>
          </w:p>
        </w:tc>
        <w:tc>
          <w:tcPr>
            <w:tcW w:w="292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资金来源（万元）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244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10</w:t>
            </w:r>
            <w:r>
              <w:rPr>
                <w:rFonts w:hint="default" w:ascii="Times New Roman" w:hAnsi="Times New Roman" w:eastAsia="宋体" w:cs="Times New Roman"/>
                <w:b/>
                <w:i w:val="0"/>
                <w:color w:val="000000"/>
                <w:kern w:val="0"/>
                <w:sz w:val="21"/>
                <w:szCs w:val="21"/>
                <w:u w:val="none"/>
                <w:lang w:val="en-US" w:eastAsia="zh-CN" w:bidi="ar"/>
              </w:rPr>
              <w:t>千伏台区</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10</w:t>
            </w:r>
            <w:r>
              <w:rPr>
                <w:rFonts w:hint="default" w:ascii="Times New Roman" w:hAnsi="Times New Roman" w:eastAsia="宋体" w:cs="Times New Roman"/>
                <w:b/>
                <w:i w:val="0"/>
                <w:color w:val="000000"/>
                <w:kern w:val="0"/>
                <w:sz w:val="21"/>
                <w:szCs w:val="21"/>
                <w:u w:val="none"/>
                <w:lang w:val="en-US" w:eastAsia="zh-CN" w:bidi="ar"/>
              </w:rPr>
              <w:t>千伏线路长度（</w:t>
            </w:r>
            <w:r>
              <w:rPr>
                <w:rFonts w:hint="default" w:ascii="Times New Roman" w:hAnsi="Times New Roman" w:eastAsia="等线" w:cs="Times New Roman"/>
                <w:b/>
                <w:i w:val="0"/>
                <w:color w:val="000000"/>
                <w:kern w:val="0"/>
                <w:sz w:val="21"/>
                <w:szCs w:val="21"/>
                <w:u w:val="none"/>
                <w:lang w:val="en-US" w:eastAsia="zh-CN" w:bidi="ar"/>
              </w:rPr>
              <w:t>km</w:t>
            </w:r>
            <w:r>
              <w:rPr>
                <w:rFonts w:hint="default" w:ascii="Times New Roman" w:hAnsi="Times New Roman" w:eastAsia="宋体" w:cs="Times New Roman"/>
                <w:b/>
                <w:i w:val="0"/>
                <w:color w:val="000000"/>
                <w:kern w:val="0"/>
                <w:sz w:val="21"/>
                <w:szCs w:val="21"/>
                <w:u w:val="none"/>
                <w:lang w:val="en-US" w:eastAsia="zh-CN" w:bidi="ar"/>
              </w:rPr>
              <w:t>）</w:t>
            </w:r>
          </w:p>
        </w:tc>
        <w:tc>
          <w:tcPr>
            <w:tcW w:w="12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低压线路长度（</w:t>
            </w:r>
            <w:r>
              <w:rPr>
                <w:rFonts w:hint="default" w:ascii="Times New Roman" w:hAnsi="Times New Roman" w:eastAsia="等线" w:cs="Times New Roman"/>
                <w:b/>
                <w:i w:val="0"/>
                <w:color w:val="000000"/>
                <w:kern w:val="0"/>
                <w:sz w:val="21"/>
                <w:szCs w:val="21"/>
                <w:u w:val="none"/>
                <w:lang w:val="en-US" w:eastAsia="zh-CN" w:bidi="ar"/>
              </w:rPr>
              <w:t>km</w:t>
            </w:r>
            <w:r>
              <w:rPr>
                <w:rFonts w:hint="default" w:ascii="Times New Roman" w:hAnsi="Times New Roman" w:eastAsia="宋体" w:cs="Times New Roman"/>
                <w:b/>
                <w:i w:val="0"/>
                <w:color w:val="000000"/>
                <w:kern w:val="0"/>
                <w:sz w:val="21"/>
                <w:szCs w:val="21"/>
                <w:u w:val="none"/>
                <w:lang w:val="en-US" w:eastAsia="zh-CN" w:bidi="ar"/>
              </w:rPr>
              <w:t>）</w:t>
            </w:r>
          </w:p>
        </w:tc>
        <w:tc>
          <w:tcPr>
            <w:tcW w:w="91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户表（户）</w:t>
            </w: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中央预算</w:t>
            </w:r>
            <w:r>
              <w:rPr>
                <w:rFonts w:hint="default" w:ascii="Times New Roman" w:hAnsi="Times New Roman" w:eastAsia="宋体" w:cs="Times New Roman"/>
                <w:b/>
                <w:i w:val="0"/>
                <w:color w:val="000000"/>
                <w:kern w:val="0"/>
                <w:sz w:val="21"/>
                <w:szCs w:val="21"/>
                <w:u w:val="none"/>
                <w:lang w:val="en-US" w:eastAsia="zh-CN" w:bidi="ar"/>
              </w:rPr>
              <w:br w:type="textWrapping"/>
            </w:r>
            <w:r>
              <w:rPr>
                <w:rFonts w:hint="default" w:ascii="Times New Roman" w:hAnsi="Times New Roman" w:eastAsia="宋体" w:cs="Times New Roman"/>
                <w:b/>
                <w:i w:val="0"/>
                <w:color w:val="000000"/>
                <w:kern w:val="0"/>
                <w:sz w:val="21"/>
                <w:szCs w:val="21"/>
                <w:u w:val="none"/>
                <w:lang w:val="en-US" w:eastAsia="zh-CN" w:bidi="ar"/>
              </w:rPr>
              <w:t>内投资</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台区数量</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配变容量（</w:t>
            </w:r>
            <w:r>
              <w:rPr>
                <w:rFonts w:hint="default" w:ascii="Times New Roman" w:hAnsi="Times New Roman" w:eastAsia="等线" w:cs="Times New Roman"/>
                <w:b/>
                <w:i w:val="0"/>
                <w:color w:val="000000"/>
                <w:kern w:val="0"/>
                <w:sz w:val="21"/>
                <w:szCs w:val="21"/>
                <w:u w:val="none"/>
                <w:lang w:val="en-US" w:eastAsia="zh-CN" w:bidi="ar"/>
              </w:rPr>
              <w:t>MVA</w:t>
            </w:r>
            <w:r>
              <w:rPr>
                <w:rFonts w:hint="default" w:ascii="Times New Roman" w:hAnsi="Times New Roman" w:eastAsia="宋体" w:cs="Times New Roman"/>
                <w:b/>
                <w:i w:val="0"/>
                <w:color w:val="000000"/>
                <w:kern w:val="0"/>
                <w:sz w:val="21"/>
                <w:szCs w:val="21"/>
                <w:u w:val="none"/>
                <w:lang w:val="en-US" w:eastAsia="zh-CN" w:bidi="ar"/>
              </w:rPr>
              <w:t>）</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12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91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汇总</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502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3860</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524.97</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3095.1377</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6880.191</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66707</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228081.21</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45616.242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b/>
                <w:i w:val="0"/>
                <w:color w:val="000000"/>
                <w:sz w:val="24"/>
                <w:szCs w:val="24"/>
                <w:u w:val="none"/>
              </w:rPr>
            </w:pPr>
            <w:r>
              <w:rPr>
                <w:rFonts w:hint="default" w:ascii="Times New Roman" w:hAnsi="Times New Roman" w:eastAsia="等线" w:cs="Times New Roman"/>
                <w:b/>
                <w:i w:val="0"/>
                <w:color w:val="000000"/>
                <w:kern w:val="0"/>
                <w:sz w:val="24"/>
                <w:szCs w:val="24"/>
                <w:u w:val="none"/>
                <w:lang w:val="en-US" w:eastAsia="zh-CN" w:bidi="ar"/>
              </w:rPr>
              <w:t>182464.968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成都市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36</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148</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37.92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261.752</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177.257</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27162.45</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5432.49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21729.96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自贡市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19</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100</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96.3267</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130.629</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5277.47</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1055.494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4221.976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攀枝花市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33</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4.6</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27.27</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127.4</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2809.91</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561.982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2247.928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泸州市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201</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20.67</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278.784</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368.23</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10755.23</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2151.046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8604.184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德阳市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168</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125.153</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233.822</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9927.11</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1985.422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7941.688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绵阳市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56</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618</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76.25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380.427</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1032.917</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34890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33661.21</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6732.242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26928.968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广元市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27</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164</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18.88</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73.664</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512.104</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1000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8962.82</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1792.564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7170.256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遂宁市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159</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18.55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96.182</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273.479</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11555.54</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2311.108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9244.432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内江市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16</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94</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11.85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25.58</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193.61</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3437</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3912.93</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782.586</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3130.344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乐山市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19</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3.35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7.154</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53.961</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354</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815.75</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163.15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南充市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266</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27.55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116.215</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483.536</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11018.66</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2203.732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8814.928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宜宾市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795</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106.73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500.496</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1018.503</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687</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27687.09</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5537.418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22149.672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广安市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116</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21.36</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48.61</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305.487</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5267.46</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1053.492</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4213.968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达州市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68</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422</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49.94</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413.946</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950.48</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23715</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24605.74</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4921.148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19684.592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巴中市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27</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113</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18.03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112.613</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324.504</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8969.75</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1793.95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7175.8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雅安市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75</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15.85</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88.129</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101.207</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7132.2</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1426.44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5705.76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眉山市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29</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96</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19.01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129.514</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173.237</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250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9791.34</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1958.268</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7833.072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资阳市</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93</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54.753</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78.83</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4774.25</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954.85</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3819.4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阿坝州</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18</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2.1</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22.991</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59.565</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741</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1530.2</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306.04</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1224.16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凉山州</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1.53</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86.853</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54.195</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3861.15</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772.23</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3088.92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1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甘孜州</w:t>
            </w:r>
          </w:p>
        </w:tc>
        <w:tc>
          <w:tcPr>
            <w:tcW w:w="11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155</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22.2</w:t>
            </w:r>
          </w:p>
        </w:tc>
        <w:tc>
          <w:tcPr>
            <w:tcW w:w="12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148.725</w:t>
            </w:r>
          </w:p>
        </w:tc>
        <w:tc>
          <w:tcPr>
            <w:tcW w:w="12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227.238</w:t>
            </w:r>
          </w:p>
        </w:tc>
        <w:tc>
          <w:tcPr>
            <w:tcW w:w="91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1633</w:t>
            </w:r>
          </w:p>
        </w:tc>
        <w:tc>
          <w:tcPr>
            <w:tcW w:w="13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8602.95</w:t>
            </w:r>
          </w:p>
        </w:tc>
        <w:tc>
          <w:tcPr>
            <w:tcW w:w="142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1720.59</w:t>
            </w:r>
          </w:p>
        </w:tc>
        <w:tc>
          <w:tcPr>
            <w:tcW w:w="1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等线" w:cs="Times New Roman"/>
                <w:i w:val="0"/>
                <w:color w:val="000000"/>
                <w:sz w:val="24"/>
                <w:szCs w:val="24"/>
                <w:u w:val="none"/>
              </w:rPr>
            </w:pPr>
            <w:r>
              <w:rPr>
                <w:rFonts w:hint="default" w:ascii="Times New Roman" w:hAnsi="Times New Roman" w:eastAsia="等线" w:cs="Times New Roman"/>
                <w:i w:val="0"/>
                <w:color w:val="000000"/>
                <w:kern w:val="0"/>
                <w:sz w:val="24"/>
                <w:szCs w:val="24"/>
                <w:u w:val="none"/>
                <w:lang w:val="en-US" w:eastAsia="zh-CN" w:bidi="ar"/>
              </w:rPr>
              <w:t>6882.36</w:t>
            </w:r>
          </w:p>
        </w:tc>
      </w:tr>
    </w:tbl>
    <w:p>
      <w:pPr>
        <w:pStyle w:val="4"/>
        <w:rPr>
          <w:rFonts w:hint="default" w:ascii="Times New Roman" w:hAnsi="Times New Roman" w:eastAsia="方正仿宋简体" w:cs="Times New Roman"/>
          <w:sz w:val="36"/>
          <w:szCs w:val="36"/>
        </w:rPr>
      </w:pPr>
    </w:p>
    <w:p>
      <w:pPr>
        <w:rPr>
          <w:rFonts w:hint="default" w:ascii="Times New Roman" w:hAnsi="Times New Roman" w:eastAsia="方正仿宋简体" w:cs="Times New Roman"/>
          <w:sz w:val="36"/>
          <w:szCs w:val="36"/>
        </w:rPr>
      </w:pPr>
    </w:p>
    <w:p>
      <w:pPr>
        <w:pStyle w:val="4"/>
        <w:rPr>
          <w:rFonts w:hint="default" w:ascii="Times New Roman" w:hAnsi="Times New Roman" w:eastAsia="方正仿宋简体" w:cs="Times New Roman"/>
          <w:sz w:val="36"/>
          <w:szCs w:val="36"/>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eastAsia="黑体" w:cs="Times New Roman"/>
          <w:i w:val="0"/>
          <w:color w:val="000000"/>
          <w:kern w:val="0"/>
          <w:sz w:val="32"/>
          <w:szCs w:val="32"/>
          <w:u w:val="none"/>
          <w:lang w:val="en-US" w:eastAsia="zh-CN" w:bidi="ar"/>
        </w:rPr>
        <w:t>附件</w:t>
      </w:r>
      <w:r>
        <w:rPr>
          <w:rFonts w:hint="default" w:ascii="Times New Roman" w:hAnsi="Times New Roman" w:eastAsia="等线" w:cs="Times New Roman"/>
          <w:i w:val="0"/>
          <w:color w:val="000000"/>
          <w:kern w:val="0"/>
          <w:sz w:val="32"/>
          <w:szCs w:val="32"/>
          <w:u w:val="none"/>
          <w:lang w:val="en-US" w:eastAsia="zh-CN" w:bidi="ar"/>
        </w:rPr>
        <w:t>2</w:t>
      </w:r>
    </w:p>
    <w:tbl>
      <w:tblPr>
        <w:tblStyle w:val="7"/>
        <w:tblW w:w="15166" w:type="dxa"/>
        <w:jc w:val="center"/>
        <w:tblInd w:w="6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00"/>
        <w:gridCol w:w="930"/>
        <w:gridCol w:w="745"/>
        <w:gridCol w:w="788"/>
        <w:gridCol w:w="1215"/>
        <w:gridCol w:w="630"/>
        <w:gridCol w:w="1389"/>
        <w:gridCol w:w="1080"/>
        <w:gridCol w:w="1096"/>
        <w:gridCol w:w="1080"/>
        <w:gridCol w:w="886"/>
        <w:gridCol w:w="672"/>
        <w:gridCol w:w="810"/>
        <w:gridCol w:w="825"/>
        <w:gridCol w:w="795"/>
        <w:gridCol w:w="529"/>
        <w:gridCol w:w="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5" w:hRule="atLeast"/>
          <w:jc w:val="center"/>
        </w:trPr>
        <w:tc>
          <w:tcPr>
            <w:tcW w:w="900" w:type="dxa"/>
            <w:tcBorders>
              <w:top w:val="nil"/>
              <w:left w:val="nil"/>
              <w:bottom w:val="nil"/>
              <w:right w:val="nil"/>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p>
        </w:tc>
        <w:tc>
          <w:tcPr>
            <w:tcW w:w="930"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745"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788"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1215"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630"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1389"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1096"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1080"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886"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672"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810"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825"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795"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529"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c>
          <w:tcPr>
            <w:tcW w:w="796" w:type="dxa"/>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kinsoku/>
              <w:wordWrap/>
              <w:overflowPunct/>
              <w:topLinePunct w:val="0"/>
              <w:autoSpaceDE/>
              <w:autoSpaceDN/>
              <w:bidi w:val="0"/>
              <w:adjustRightInd/>
              <w:snapToGrid/>
              <w:spacing w:line="300" w:lineRule="exact"/>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jc w:val="center"/>
        </w:trPr>
        <w:tc>
          <w:tcPr>
            <w:tcW w:w="15166" w:type="dxa"/>
            <w:gridSpan w:val="17"/>
            <w:tcBorders>
              <w:top w:val="nil"/>
              <w:left w:val="nil"/>
              <w:bottom w:val="nil"/>
              <w:right w:val="nil"/>
            </w:tcBorders>
            <w:shd w:val="clear" w:color="auto" w:fill="FFFFFF"/>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2021</w:t>
            </w:r>
            <w:r>
              <w:rPr>
                <w:rFonts w:hint="default" w:ascii="Times New Roman" w:hAnsi="Times New Roman" w:eastAsia="宋体" w:cs="Times New Roman"/>
                <w:i w:val="0"/>
                <w:color w:val="000000"/>
                <w:kern w:val="0"/>
                <w:sz w:val="21"/>
                <w:szCs w:val="21"/>
                <w:u w:val="none"/>
                <w:lang w:val="en-US" w:eastAsia="zh-CN" w:bidi="ar"/>
              </w:rPr>
              <w:t>年多渠道自筹资金解决的涉改乡镇（街道）农村电网改造升级项目建设计划表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市（州）</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县（区）</w:t>
            </w:r>
          </w:p>
        </w:tc>
        <w:tc>
          <w:tcPr>
            <w:tcW w:w="74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乡镇（街道）数量</w:t>
            </w:r>
          </w:p>
        </w:tc>
        <w:tc>
          <w:tcPr>
            <w:tcW w:w="8836" w:type="dxa"/>
            <w:gridSpan w:val="9"/>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拟建设项目情况</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kern w:val="0"/>
                <w:sz w:val="21"/>
                <w:szCs w:val="21"/>
                <w:u w:val="none"/>
                <w:lang w:val="en-US" w:eastAsia="zh-CN" w:bidi="ar"/>
              </w:rPr>
            </w:pPr>
            <w:r>
              <w:rPr>
                <w:rFonts w:hint="default" w:ascii="Times New Roman" w:hAnsi="Times New Roman" w:eastAsia="宋体" w:cs="Times New Roman"/>
                <w:b/>
                <w:i w:val="0"/>
                <w:color w:val="000000"/>
                <w:kern w:val="0"/>
                <w:sz w:val="21"/>
                <w:szCs w:val="21"/>
                <w:u w:val="none"/>
                <w:lang w:val="en-US" w:eastAsia="zh-CN" w:bidi="ar"/>
              </w:rPr>
              <w:t>电力</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企业</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投资</w:t>
            </w:r>
            <w:r>
              <w:rPr>
                <w:rFonts w:hint="default" w:ascii="Times New Roman" w:hAnsi="Times New Roman" w:eastAsia="宋体" w:cs="Times New Roman"/>
                <w:b/>
                <w:i w:val="0"/>
                <w:color w:val="000000"/>
                <w:kern w:val="0"/>
                <w:sz w:val="21"/>
                <w:szCs w:val="21"/>
                <w:u w:val="none"/>
                <w:lang w:val="en-US" w:eastAsia="zh-CN" w:bidi="ar"/>
              </w:rPr>
              <w:br w:type="textWrapping"/>
            </w:r>
            <w:r>
              <w:rPr>
                <w:rFonts w:hint="default" w:ascii="Times New Roman" w:hAnsi="Times New Roman" w:eastAsia="宋体" w:cs="Times New Roman"/>
                <w:b/>
                <w:i w:val="0"/>
                <w:color w:val="000000"/>
                <w:kern w:val="0"/>
                <w:sz w:val="21"/>
                <w:szCs w:val="21"/>
                <w:u w:val="none"/>
                <w:lang w:val="en-US" w:eastAsia="zh-CN" w:bidi="ar"/>
              </w:rPr>
              <w:t>（万元）</w:t>
            </w:r>
          </w:p>
        </w:tc>
        <w:tc>
          <w:tcPr>
            <w:tcW w:w="212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资金来源（万元）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2003"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110</w:t>
            </w:r>
            <w:r>
              <w:rPr>
                <w:rFonts w:hint="default" w:ascii="Times New Roman" w:hAnsi="Times New Roman" w:eastAsia="宋体" w:cs="Times New Roman"/>
                <w:b/>
                <w:i w:val="0"/>
                <w:color w:val="000000"/>
                <w:kern w:val="0"/>
                <w:sz w:val="21"/>
                <w:szCs w:val="21"/>
                <w:u w:val="none"/>
                <w:lang w:val="en-US" w:eastAsia="zh-CN" w:bidi="ar"/>
              </w:rPr>
              <w:t>千伏变电站</w:t>
            </w:r>
          </w:p>
        </w:tc>
        <w:tc>
          <w:tcPr>
            <w:tcW w:w="20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35</w:t>
            </w:r>
            <w:r>
              <w:rPr>
                <w:rFonts w:hint="default" w:ascii="Times New Roman" w:hAnsi="Times New Roman" w:eastAsia="宋体" w:cs="Times New Roman"/>
                <w:b/>
                <w:i w:val="0"/>
                <w:color w:val="000000"/>
                <w:kern w:val="0"/>
                <w:sz w:val="21"/>
                <w:szCs w:val="21"/>
                <w:u w:val="none"/>
                <w:lang w:val="en-US" w:eastAsia="zh-CN" w:bidi="ar"/>
              </w:rPr>
              <w:t>千伏变电站</w:t>
            </w:r>
          </w:p>
        </w:tc>
        <w:tc>
          <w:tcPr>
            <w:tcW w:w="2176"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10</w:t>
            </w:r>
            <w:r>
              <w:rPr>
                <w:rFonts w:hint="default" w:ascii="Times New Roman" w:hAnsi="Times New Roman" w:eastAsia="宋体" w:cs="Times New Roman"/>
                <w:b/>
                <w:i w:val="0"/>
                <w:color w:val="000000"/>
                <w:kern w:val="0"/>
                <w:sz w:val="21"/>
                <w:szCs w:val="21"/>
                <w:u w:val="none"/>
                <w:lang w:val="en-US" w:eastAsia="zh-CN" w:bidi="ar"/>
              </w:rPr>
              <w:t>千伏台区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10千伏线路长度（km）</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低压线</w:t>
            </w:r>
            <w:r>
              <w:rPr>
                <w:rFonts w:hint="default" w:ascii="Times New Roman" w:hAnsi="Times New Roman" w:eastAsia="等线" w:cs="Times New Roman"/>
                <w:b/>
                <w:i w:val="0"/>
                <w:color w:val="000000"/>
                <w:kern w:val="0"/>
                <w:sz w:val="21"/>
                <w:szCs w:val="21"/>
                <w:u w:val="none"/>
                <w:lang w:val="en-US" w:eastAsia="zh-CN" w:bidi="ar"/>
              </w:rPr>
              <w:br w:type="textWrapping"/>
            </w:r>
            <w:r>
              <w:rPr>
                <w:rFonts w:hint="default" w:ascii="Times New Roman" w:hAnsi="Times New Roman" w:eastAsia="等线" w:cs="Times New Roman"/>
                <w:b/>
                <w:i w:val="0"/>
                <w:color w:val="000000"/>
                <w:kern w:val="0"/>
                <w:sz w:val="21"/>
                <w:szCs w:val="21"/>
                <w:u w:val="none"/>
                <w:lang w:val="en-US" w:eastAsia="zh-CN" w:bidi="ar"/>
              </w:rPr>
              <w:t>路长度（km）</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户表（户）</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省级补助资金</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市级补助资金</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企业</w:t>
            </w:r>
            <w:r>
              <w:rPr>
                <w:rFonts w:hint="default" w:ascii="Times New Roman" w:hAnsi="Times New Roman" w:eastAsia="宋体" w:cs="Times New Roman"/>
                <w:b/>
                <w:i w:val="0"/>
                <w:color w:val="000000"/>
                <w:kern w:val="0"/>
                <w:sz w:val="21"/>
                <w:szCs w:val="21"/>
                <w:u w:val="none"/>
                <w:lang w:val="en-US" w:eastAsia="zh-CN" w:bidi="ar"/>
              </w:rPr>
              <w:br w:type="textWrapping"/>
            </w:r>
            <w:r>
              <w:rPr>
                <w:rFonts w:hint="default" w:ascii="Times New Roman" w:hAnsi="Times New Roman" w:eastAsia="宋体" w:cs="Times New Roman"/>
                <w:b/>
                <w:i w:val="0"/>
                <w:color w:val="000000"/>
                <w:kern w:val="0"/>
                <w:sz w:val="21"/>
                <w:szCs w:val="21"/>
                <w:u w:val="none"/>
                <w:lang w:val="en-US" w:eastAsia="zh-CN" w:bidi="ar"/>
              </w:rPr>
              <w:t>自筹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9"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74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kern w:val="0"/>
                <w:sz w:val="21"/>
                <w:szCs w:val="21"/>
                <w:u w:val="none"/>
                <w:lang w:val="en-US" w:eastAsia="zh-CN" w:bidi="ar"/>
              </w:rPr>
            </w:pPr>
            <w:r>
              <w:rPr>
                <w:rFonts w:hint="default" w:ascii="Times New Roman" w:hAnsi="Times New Roman" w:eastAsia="等线" w:cs="Times New Roman"/>
                <w:b/>
                <w:i w:val="0"/>
                <w:color w:val="000000"/>
                <w:kern w:val="0"/>
                <w:sz w:val="21"/>
                <w:szCs w:val="21"/>
                <w:u w:val="none"/>
                <w:lang w:val="en-US" w:eastAsia="zh-CN" w:bidi="ar"/>
              </w:rPr>
              <w:t>座数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（台）</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总容量（MVA）</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座数（台）</w:t>
            </w:r>
          </w:p>
        </w:tc>
        <w:tc>
          <w:tcPr>
            <w:tcW w:w="13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kern w:val="0"/>
                <w:sz w:val="21"/>
                <w:szCs w:val="21"/>
                <w:u w:val="none"/>
                <w:lang w:val="en-US" w:eastAsia="zh-CN" w:bidi="ar"/>
              </w:rPr>
            </w:pPr>
            <w:r>
              <w:rPr>
                <w:rFonts w:hint="default" w:ascii="Times New Roman" w:hAnsi="Times New Roman" w:eastAsia="等线" w:cs="Times New Roman"/>
                <w:b/>
                <w:i w:val="0"/>
                <w:color w:val="000000"/>
                <w:kern w:val="0"/>
                <w:sz w:val="21"/>
                <w:szCs w:val="21"/>
                <w:u w:val="none"/>
                <w:lang w:val="en-US" w:eastAsia="zh-CN" w:bidi="ar"/>
              </w:rPr>
              <w:t>总容量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（MVA）</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台区数量（台）</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配变容量（</w:t>
            </w:r>
            <w:r>
              <w:rPr>
                <w:rFonts w:hint="default" w:ascii="Times New Roman" w:hAnsi="Times New Roman" w:eastAsia="等线" w:cs="Times New Roman"/>
                <w:b/>
                <w:i w:val="0"/>
                <w:color w:val="000000"/>
                <w:kern w:val="0"/>
                <w:sz w:val="21"/>
                <w:szCs w:val="21"/>
                <w:u w:val="none"/>
                <w:lang w:val="en-US" w:eastAsia="zh-CN" w:bidi="ar"/>
              </w:rPr>
              <w:t>MVA</w:t>
            </w:r>
            <w:r>
              <w:rPr>
                <w:rFonts w:hint="default" w:ascii="Times New Roman" w:hAnsi="Times New Roman" w:eastAsia="宋体" w:cs="Times New Roman"/>
                <w:b/>
                <w:i w:val="0"/>
                <w:color w:val="000000"/>
                <w:kern w:val="0"/>
                <w:sz w:val="21"/>
                <w:szCs w:val="21"/>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5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c>
          <w:tcPr>
            <w:tcW w:w="7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宋体" w:cs="Times New Roman"/>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汇总</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120</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363</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8</w:t>
            </w:r>
          </w:p>
        </w:tc>
        <w:tc>
          <w:tcPr>
            <w:tcW w:w="13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67.5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409</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55.82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266.215</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1026.419</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27225</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b/>
                <w:i w:val="0"/>
                <w:color w:val="000000"/>
                <w:sz w:val="21"/>
                <w:szCs w:val="21"/>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20800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2080</w:t>
            </w:r>
          </w:p>
        </w:tc>
        <w:tc>
          <w:tcPr>
            <w:tcW w:w="5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2080</w:t>
            </w:r>
          </w:p>
        </w:tc>
        <w:tc>
          <w:tcPr>
            <w:tcW w:w="7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b/>
                <w:i w:val="0"/>
                <w:color w:val="000000"/>
                <w:sz w:val="21"/>
                <w:szCs w:val="21"/>
                <w:u w:val="none"/>
              </w:rPr>
            </w:pPr>
            <w:r>
              <w:rPr>
                <w:rFonts w:hint="default" w:ascii="Times New Roman" w:hAnsi="Times New Roman" w:eastAsia="等线" w:cs="Times New Roman"/>
                <w:b/>
                <w:i w:val="0"/>
                <w:color w:val="000000"/>
                <w:kern w:val="0"/>
                <w:sz w:val="21"/>
                <w:szCs w:val="21"/>
                <w:u w:val="none"/>
                <w:lang w:val="en-US" w:eastAsia="zh-CN" w:bidi="ar"/>
              </w:rPr>
              <w:t>16640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遂宁市</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船山区</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8</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4.25</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130.811</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明星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电力</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1800</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180</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180</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安居区</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经开区</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高新区</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河东新区</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乐山市</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峨边县</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61</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8.35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17.1</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189.607</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乐山</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电力</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1500</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150</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150</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峨眉山市</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夹江县</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金口河</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犍为县</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宜宾市</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长宁县</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63</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115</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13.4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90.74</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160.66</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627</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长宁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电力</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2500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250</w:t>
            </w:r>
          </w:p>
        </w:tc>
        <w:tc>
          <w:tcPr>
            <w:tcW w:w="5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250</w:t>
            </w:r>
          </w:p>
        </w:tc>
        <w:tc>
          <w:tcPr>
            <w:tcW w:w="7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广安市</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广安区</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300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131</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11.31</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48.425</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330.121</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7750</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广安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爱众</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9000</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900</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900</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枣山园区</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前锋区</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岳池县</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14</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凉山州</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西昌市</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w:t>
            </w:r>
          </w:p>
        </w:tc>
        <w:tc>
          <w:tcPr>
            <w:tcW w:w="7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w:t>
            </w:r>
          </w:p>
        </w:tc>
        <w:tc>
          <w:tcPr>
            <w:tcW w:w="13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14</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1.65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12.5</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50.17</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698</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default" w:ascii="Times New Roman" w:hAnsi="Times New Roman" w:eastAsia="等线" w:cs="Times New Roman"/>
                <w:i w:val="0"/>
                <w:color w:val="000000"/>
                <w:kern w:val="0"/>
                <w:sz w:val="21"/>
                <w:szCs w:val="21"/>
                <w:u w:val="none"/>
                <w:lang w:val="en-US" w:eastAsia="zh-CN" w:bidi="ar"/>
              </w:rPr>
              <w:t>西昌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电力</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3000</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300</w:t>
            </w:r>
          </w:p>
        </w:tc>
        <w:tc>
          <w:tcPr>
            <w:tcW w:w="52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300</w:t>
            </w:r>
          </w:p>
        </w:tc>
        <w:tc>
          <w:tcPr>
            <w:tcW w:w="79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冕宁县</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w:t>
            </w:r>
          </w:p>
        </w:tc>
        <w:tc>
          <w:tcPr>
            <w:tcW w:w="7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3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52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c>
          <w:tcPr>
            <w:tcW w:w="79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等线"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凉山州</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冕宁县</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65</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16.25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20</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33.15</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15827</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安宁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电力</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1100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110</w:t>
            </w:r>
          </w:p>
        </w:tc>
        <w:tc>
          <w:tcPr>
            <w:tcW w:w="5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110</w:t>
            </w:r>
          </w:p>
        </w:tc>
        <w:tc>
          <w:tcPr>
            <w:tcW w:w="7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阿坝州</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茂县</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3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0.25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55.7</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71.9</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945</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茂县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电力</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900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90</w:t>
            </w:r>
          </w:p>
        </w:tc>
        <w:tc>
          <w:tcPr>
            <w:tcW w:w="5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90</w:t>
            </w:r>
          </w:p>
        </w:tc>
        <w:tc>
          <w:tcPr>
            <w:tcW w:w="7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jc w:val="center"/>
        </w:trPr>
        <w:tc>
          <w:tcPr>
            <w:tcW w:w="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阿坝州</w:t>
            </w:r>
          </w:p>
        </w:tc>
        <w:tc>
          <w:tcPr>
            <w:tcW w:w="9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九寨沟县</w:t>
            </w:r>
          </w:p>
        </w:tc>
        <w:tc>
          <w:tcPr>
            <w:tcW w:w="7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w:t>
            </w:r>
          </w:p>
        </w:tc>
        <w:tc>
          <w:tcPr>
            <w:tcW w:w="7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0</w:t>
            </w:r>
          </w:p>
        </w:tc>
        <w:tc>
          <w:tcPr>
            <w:tcW w:w="6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21</w:t>
            </w:r>
          </w:p>
        </w:tc>
        <w:tc>
          <w:tcPr>
            <w:tcW w:w="10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4.61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17.5</w:t>
            </w:r>
          </w:p>
        </w:tc>
        <w:tc>
          <w:tcPr>
            <w:tcW w:w="8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60</w:t>
            </w:r>
          </w:p>
        </w:tc>
        <w:tc>
          <w:tcPr>
            <w:tcW w:w="6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1378</w:t>
            </w:r>
          </w:p>
        </w:tc>
        <w:tc>
          <w:tcPr>
            <w:tcW w:w="8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黄浦</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电力</w:t>
            </w:r>
          </w:p>
        </w:tc>
        <w:tc>
          <w:tcPr>
            <w:tcW w:w="82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1000</w:t>
            </w:r>
          </w:p>
        </w:tc>
        <w:tc>
          <w:tcPr>
            <w:tcW w:w="7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100</w:t>
            </w:r>
          </w:p>
        </w:tc>
        <w:tc>
          <w:tcPr>
            <w:tcW w:w="5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100</w:t>
            </w:r>
          </w:p>
        </w:tc>
        <w:tc>
          <w:tcPr>
            <w:tcW w:w="7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800</w:t>
            </w:r>
          </w:p>
        </w:tc>
      </w:tr>
    </w:tbl>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p>
      <w:pPr>
        <w:rPr>
          <w:rFonts w:hint="default" w:ascii="Times New Roman" w:hAnsi="Times New Roman" w:cs="Times New Roman"/>
        </w:rPr>
      </w:pPr>
    </w:p>
    <w:p>
      <w:pPr>
        <w:pStyle w:val="4"/>
        <w:rPr>
          <w:rFonts w:hint="default" w:ascii="Times New Roman" w:hAnsi="Times New Roman" w:cs="Times New Roman"/>
        </w:rPr>
      </w:pPr>
    </w:p>
    <w:tbl>
      <w:tblPr>
        <w:tblStyle w:val="7"/>
        <w:tblW w:w="137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43"/>
        <w:gridCol w:w="1629"/>
        <w:gridCol w:w="1336"/>
        <w:gridCol w:w="1096"/>
        <w:gridCol w:w="1410"/>
        <w:gridCol w:w="1680"/>
        <w:gridCol w:w="1606"/>
        <w:gridCol w:w="1203"/>
        <w:gridCol w:w="1350"/>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5" w:hRule="atLeast"/>
        </w:trPr>
        <w:tc>
          <w:tcPr>
            <w:tcW w:w="1043"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附件</w:t>
            </w:r>
            <w:r>
              <w:rPr>
                <w:rStyle w:val="8"/>
                <w:rFonts w:hint="default" w:ascii="Times New Roman" w:hAnsi="Times New Roman" w:eastAsia="黑体" w:cs="Times New Roman"/>
                <w:lang w:val="en-US" w:eastAsia="zh-CN" w:bidi="ar"/>
              </w:rPr>
              <w:t>3</w:t>
            </w:r>
          </w:p>
        </w:tc>
        <w:tc>
          <w:tcPr>
            <w:tcW w:w="1629"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等线" w:cs="Times New Roman"/>
                <w:i w:val="0"/>
                <w:color w:val="000000"/>
                <w:sz w:val="22"/>
                <w:szCs w:val="22"/>
                <w:u w:val="none"/>
              </w:rPr>
            </w:pPr>
          </w:p>
        </w:tc>
        <w:tc>
          <w:tcPr>
            <w:tcW w:w="1336"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2"/>
                <w:szCs w:val="22"/>
                <w:u w:val="none"/>
              </w:rPr>
            </w:pPr>
          </w:p>
        </w:tc>
        <w:tc>
          <w:tcPr>
            <w:tcW w:w="1096"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2"/>
                <w:szCs w:val="22"/>
                <w:u w:val="none"/>
              </w:rPr>
            </w:pPr>
          </w:p>
        </w:tc>
        <w:tc>
          <w:tcPr>
            <w:tcW w:w="1410"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2"/>
                <w:szCs w:val="22"/>
                <w:u w:val="none"/>
              </w:rPr>
            </w:pPr>
          </w:p>
        </w:tc>
        <w:tc>
          <w:tcPr>
            <w:tcW w:w="1680"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2"/>
                <w:szCs w:val="22"/>
                <w:u w:val="none"/>
              </w:rPr>
            </w:pPr>
          </w:p>
        </w:tc>
        <w:tc>
          <w:tcPr>
            <w:tcW w:w="1606"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2"/>
                <w:szCs w:val="22"/>
                <w:u w:val="none"/>
              </w:rPr>
            </w:pPr>
          </w:p>
        </w:tc>
        <w:tc>
          <w:tcPr>
            <w:tcW w:w="1203"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2"/>
                <w:szCs w:val="22"/>
                <w:u w:val="none"/>
              </w:rPr>
            </w:pPr>
          </w:p>
        </w:tc>
        <w:tc>
          <w:tcPr>
            <w:tcW w:w="1350"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2"/>
                <w:szCs w:val="22"/>
                <w:u w:val="none"/>
              </w:rPr>
            </w:pPr>
          </w:p>
        </w:tc>
        <w:tc>
          <w:tcPr>
            <w:tcW w:w="1380" w:type="dxa"/>
            <w:tcBorders>
              <w:top w:val="nil"/>
              <w:left w:val="nil"/>
              <w:bottom w:val="nil"/>
              <w:right w:val="nil"/>
            </w:tcBorders>
            <w:shd w:val="clear" w:color="auto" w:fill="auto"/>
            <w:tcMar>
              <w:top w:w="15" w:type="dxa"/>
              <w:left w:w="15" w:type="dxa"/>
              <w:right w:w="15" w:type="dxa"/>
            </w:tcMar>
            <w:vAlign w:val="center"/>
          </w:tcPr>
          <w:p>
            <w:pPr>
              <w:rPr>
                <w:rFonts w:hint="default" w:ascii="Times New Roman" w:hAnsi="Times New Roman" w:eastAsia="等线"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13733" w:type="dxa"/>
            <w:gridSpan w:val="10"/>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36"/>
                <w:szCs w:val="36"/>
                <w:u w:val="none"/>
              </w:rPr>
            </w:pPr>
            <w:r>
              <w:rPr>
                <w:rFonts w:hint="default" w:ascii="Times New Roman" w:hAnsi="Times New Roman" w:eastAsia="方正小标宋简体" w:cs="Times New Roman"/>
                <w:i w:val="0"/>
                <w:color w:val="000000"/>
                <w:kern w:val="0"/>
                <w:sz w:val="36"/>
                <w:szCs w:val="36"/>
                <w:u w:val="none"/>
                <w:lang w:val="en-US" w:eastAsia="zh-CN" w:bidi="ar"/>
              </w:rPr>
              <w:t>2021年非涉改乡镇（街道）农村电网改造升级项目建设计划表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市（州）</w:t>
            </w:r>
          </w:p>
        </w:tc>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乡镇（街道）</w:t>
            </w:r>
            <w:r>
              <w:rPr>
                <w:rFonts w:hint="default" w:ascii="Times New Roman" w:hAnsi="Times New Roman" w:eastAsia="宋体" w:cs="Times New Roman"/>
                <w:b/>
                <w:i w:val="0"/>
                <w:color w:val="000000"/>
                <w:kern w:val="0"/>
                <w:sz w:val="22"/>
                <w:szCs w:val="22"/>
                <w:u w:val="none"/>
                <w:lang w:val="en-US" w:eastAsia="zh-CN" w:bidi="ar"/>
              </w:rPr>
              <w:br w:type="textWrapping"/>
            </w:r>
            <w:r>
              <w:rPr>
                <w:rFonts w:hint="default" w:ascii="Times New Roman" w:hAnsi="Times New Roman" w:eastAsia="宋体" w:cs="Times New Roman"/>
                <w:b/>
                <w:i w:val="0"/>
                <w:color w:val="000000"/>
                <w:kern w:val="0"/>
                <w:sz w:val="22"/>
                <w:szCs w:val="22"/>
                <w:u w:val="none"/>
                <w:lang w:val="en-US" w:eastAsia="zh-CN" w:bidi="ar"/>
              </w:rPr>
              <w:t>数量</w:t>
            </w:r>
          </w:p>
        </w:tc>
        <w:tc>
          <w:tcPr>
            <w:tcW w:w="712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建设规模</w:t>
            </w: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2021年投资（万元）</w:t>
            </w:r>
          </w:p>
        </w:tc>
        <w:tc>
          <w:tcPr>
            <w:tcW w:w="27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资金来源（万元）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10kV线路</w:t>
            </w:r>
          </w:p>
        </w:tc>
        <w:tc>
          <w:tcPr>
            <w:tcW w:w="25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10kV配变</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低压线路</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改造户表</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拟申请中央预算内投资</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长度</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台数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容量</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长度</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户数</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公里</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台</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万千伏安</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公里</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万户</w:t>
            </w: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合计</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74</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 xml:space="preserve">304.93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 xml:space="preserve">342.00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 xml:space="preserve">4.14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 xml:space="preserve">689.78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 xml:space="preserve">0.1887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 xml:space="preserve">20813.78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 xml:space="preserve">5291.43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 xml:space="preserve">15522.35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自贡市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47.101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0.290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40.031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0.0000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1920.52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384.10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1536.42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泸州市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32.198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44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0.490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204.888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0.0000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3111.58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622.32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2489.26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德阳市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39.300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51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0.640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72.296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0.0000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2299.22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459.84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1839.38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绵阳市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2.170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16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0.240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24.440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0.0000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586.42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117.28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469.14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广元市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1.584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0.045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11.703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0.0000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271.49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54.30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217.19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遂宁市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8.243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24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0.230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40.905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0.0000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1111.86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222.37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889.49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内江市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0.000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0.010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2.870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0.0000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43.54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8.71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宜宾市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49.861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67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0.855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52.258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0.0000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3569.00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713.80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2855.20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广安市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6.513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19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0.195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65.794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0.0000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973.93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194.79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779.14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眉山市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14.486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27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0.400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55.370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0.1144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1940.56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388.11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1552.45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资阳市</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21.257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32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0.340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21.688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0.0000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1223.41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244.68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978.73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阿坝州</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58.473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16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0.135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53.622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0.0420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1911.80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955.90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955.90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甘孜州</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6.975 </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 </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0.120 </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9.354 </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0.0323 </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491.80 </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245.90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245.90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3" w:hRule="atLeast"/>
        </w:trPr>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凉山州</w:t>
            </w:r>
          </w:p>
        </w:tc>
        <w:tc>
          <w:tcPr>
            <w:tcW w:w="1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16.771</w:t>
            </w:r>
          </w:p>
        </w:tc>
        <w:tc>
          <w:tcPr>
            <w:tcW w:w="10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0.15</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34.561</w:t>
            </w:r>
          </w:p>
        </w:tc>
        <w:tc>
          <w:tcPr>
            <w:tcW w:w="16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w:t>
            </w:r>
          </w:p>
        </w:tc>
        <w:tc>
          <w:tcPr>
            <w:tcW w:w="1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1358.65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679.325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679.325</w:t>
            </w:r>
          </w:p>
        </w:tc>
      </w:tr>
    </w:tbl>
    <w:p>
      <w:pPr>
        <w:pStyle w:val="4"/>
        <w:rPr>
          <w:rFonts w:hint="default" w:ascii="Times New Roman" w:hAnsi="Times New Roman" w:cs="Times New Roman"/>
        </w:rPr>
      </w:pPr>
    </w:p>
    <w:p>
      <w:pPr>
        <w:rPr>
          <w:rFonts w:hint="default" w:ascii="Times New Roman" w:hAnsi="Times New Roman" w:cs="Times New Roma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7273D"/>
    <w:rsid w:val="2EA72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 w:type="paragraph" w:styleId="3">
    <w:name w:val="Body Text Indent"/>
    <w:basedOn w:val="1"/>
    <w:uiPriority w:val="0"/>
    <w:pPr>
      <w:spacing w:after="120"/>
      <w:ind w:left="420" w:leftChars="200"/>
    </w:pPr>
  </w:style>
  <w:style w:type="paragraph" w:styleId="4">
    <w:name w:val="footer"/>
    <w:basedOn w:val="1"/>
    <w:next w:val="1"/>
    <w:uiPriority w:val="0"/>
    <w:pPr>
      <w:tabs>
        <w:tab w:val="center" w:pos="4153"/>
        <w:tab w:val="right" w:pos="8306"/>
      </w:tabs>
      <w:snapToGrid w:val="0"/>
      <w:jc w:val="left"/>
    </w:pPr>
    <w:rPr>
      <w:sz w:val="18"/>
      <w:szCs w:val="18"/>
    </w:rPr>
  </w:style>
  <w:style w:type="paragraph" w:styleId="5">
    <w:name w:val="Body Text First Indent 2"/>
    <w:basedOn w:val="3"/>
    <w:next w:val="1"/>
    <w:uiPriority w:val="0"/>
    <w:pPr>
      <w:spacing w:after="120"/>
      <w:ind w:firstLine="420"/>
    </w:pPr>
    <w:rPr>
      <w:sz w:val="28"/>
      <w:szCs w:val="28"/>
    </w:rPr>
  </w:style>
  <w:style w:type="character" w:customStyle="1" w:styleId="8">
    <w:name w:val="font131"/>
    <w:basedOn w:val="6"/>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2020-12-16T08:59:00Z</dcterms:created>
  <dc:creator>叶婧薇</dc:creator>
  <cp:lastModifiedBy>叶婧薇</cp:lastModifiedBy>
  <dcterms:modified xsi:type="dcterms:W3CDTF">2020-12-16T09:01:05Z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