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2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0"/>
        <w:jc w:val="left"/>
        <w:textAlignment w:val="auto"/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kern w:val="2"/>
          <w:sz w:val="32"/>
          <w:szCs w:val="32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kern w:val="2"/>
          <w:sz w:val="32"/>
          <w:szCs w:val="32"/>
          <w:shd w:val="clear" w:color="auto" w:fill="auto"/>
          <w:lang w:val="en-US" w:eastAsia="zh-CN"/>
        </w:rPr>
        <w:t>附件2</w:t>
      </w:r>
    </w:p>
    <w:p>
      <w:pPr>
        <w:spacing w:line="600" w:lineRule="exact"/>
        <w:jc w:val="center"/>
        <w:rPr>
          <w:rFonts w:ascii="Times New Roman" w:eastAsia="方正小标宋简体" w:cs="Times New Roman" w:hAnsi="Times New Roman"/>
          <w:spacing w:val="6"/>
          <w:sz w:val="44"/>
          <w:szCs w:val="44"/>
        </w:rPr>
      </w:pPr>
    </w:p>
    <w:p>
      <w:pPr>
        <w:spacing w:line="600" w:lineRule="exact"/>
        <w:jc w:val="center"/>
        <w:rPr>
          <w:rFonts w:ascii="Times New Roman" w:eastAsia="方正小标宋简体" w:cs="Times New Roman" w:hAnsi="Times New Roman"/>
          <w:spacing w:val="6"/>
          <w:sz w:val="44"/>
          <w:szCs w:val="44"/>
        </w:rPr>
      </w:pPr>
      <w:r>
        <w:rPr>
          <w:rFonts w:ascii="Times New Roman" w:eastAsia="方正小标宋简体" w:cs="Times New Roman" w:hAnsi="Times New Roman"/>
          <w:spacing w:val="6"/>
          <w:sz w:val="44"/>
          <w:szCs w:val="44"/>
        </w:rPr>
        <w:t>《四川省社会组织换届工作指引</w:t>
      </w:r>
    </w:p>
    <w:p>
      <w:pPr>
        <w:spacing w:line="600" w:lineRule="exact"/>
        <w:jc w:val="center"/>
        <w:rPr>
          <w:rFonts w:ascii="Times New Roman" w:eastAsia="方正小标宋简体" w:cs="Times New Roman" w:hAnsi="Times New Roman"/>
          <w:spacing w:val="6"/>
          <w:sz w:val="44"/>
          <w:szCs w:val="44"/>
        </w:rPr>
      </w:pPr>
      <w:r>
        <w:rPr>
          <w:rFonts w:ascii="Times New Roman" w:eastAsia="方正小标宋简体" w:cs="Times New Roman" w:hAnsi="Times New Roman"/>
          <w:spacing w:val="6"/>
          <w:sz w:val="44"/>
          <w:szCs w:val="44"/>
        </w:rPr>
        <w:t>（征求意见稿）》</w:t>
      </w:r>
      <w:r>
        <w:rPr>
          <w:rFonts w:eastAsia="方正小标宋简体" w:cs="Times New Roman" w:hint="eastAsia"/>
          <w:spacing w:val="6"/>
          <w:sz w:val="44"/>
          <w:szCs w:val="44"/>
          <w:lang w:eastAsia="zh-CN"/>
        </w:rPr>
        <w:t>起草</w:t>
      </w:r>
      <w:r>
        <w:rPr>
          <w:rFonts w:ascii="Times New Roman" w:eastAsia="方正小标宋简体" w:cs="Times New Roman" w:hAnsi="Times New Roman"/>
          <w:spacing w:val="6"/>
          <w:sz w:val="44"/>
          <w:szCs w:val="44"/>
        </w:rPr>
        <w:t>说明</w:t>
      </w:r>
    </w:p>
    <w:p>
      <w:pPr>
        <w:spacing w:line="600" w:lineRule="exact"/>
        <w:rPr>
          <w:rFonts w:ascii="Times New Roman" w:eastAsia="仿宋_GB2312" w:hAnsi="Times New Roman"/>
          <w:spacing w:val="6"/>
          <w:sz w:val="32"/>
          <w:szCs w:val="30"/>
        </w:rPr>
      </w:pPr>
    </w:p>
    <w:p>
      <w:pPr>
        <w:spacing w:line="600" w:lineRule="exact"/>
        <w:rPr>
          <w:rFonts w:ascii="Times New Roman" w:eastAsia="仿宋_GB2312" w:cs="Times New Roman" w:hAnsi="Times New Roman"/>
          <w:spacing w:val="6"/>
          <w:sz w:val="32"/>
          <w:szCs w:val="32"/>
        </w:rPr>
      </w:pPr>
      <w:r>
        <w:rPr>
          <w:rFonts w:ascii="Times New Roman" w:eastAsia="方正仿宋_GBK" w:cs="Times New Roman" w:hAnsi="Times New Roman"/>
          <w:spacing w:val="6"/>
          <w:sz w:val="32"/>
          <w:szCs w:val="32"/>
        </w:rPr>
        <w:t xml:space="preserve">   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 xml:space="preserve"> 为进一步加强我省社会组织规范管理，推动我省社会组织</w:t>
      </w:r>
      <w:r>
        <w:rPr>
          <w:rFonts w:cs="Times New Roman"/>
          <w:spacing w:val="6"/>
          <w:sz w:val="32"/>
          <w:szCs w:val="32"/>
          <w:lang w:eastAsia="zh-CN"/>
        </w:rPr>
        <w:t>规范有序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发展，根据《社会团体登记管理条例》《基金会管理条例》《民办非企业单位登记管理暂行办法》有关规定，四川省民政厅研究起草了《四川省社会组织换届工作指引（征求意见稿）》（以下简称《指引》）。现就有关情况说明如下：</w:t>
      </w:r>
    </w:p>
    <w:p>
      <w:pPr>
        <w:spacing w:line="600" w:lineRule="exact"/>
        <w:ind w:firstLineChars="200" w:firstLine="664"/>
        <w:rPr>
          <w:rFonts w:ascii="Times New Roman" w:eastAsia="黑体" w:hAnsi="Times New Roman"/>
          <w:spacing w:val="6"/>
          <w:sz w:val="32"/>
          <w:szCs w:val="32"/>
        </w:rPr>
      </w:pPr>
      <w:r>
        <w:rPr>
          <w:rFonts w:ascii="Times New Roman" w:eastAsia="黑体" w:hAnsi="Times New Roman"/>
          <w:spacing w:val="6"/>
          <w:sz w:val="32"/>
          <w:szCs w:val="32"/>
        </w:rPr>
        <w:t>一、政策背景</w:t>
      </w:r>
    </w:p>
    <w:p>
      <w:pPr>
        <w:widowControl/>
        <w:spacing w:line="600" w:lineRule="exact"/>
        <w:ind w:firstLineChars="200" w:firstLine="664"/>
        <w:jc w:val="left"/>
        <w:rPr>
          <w:rFonts w:ascii="Times New Roman" w:eastAsia="仿宋_GB2312" w:cs="Times New Roman" w:hAnsi="Times New Roman"/>
          <w:spacing w:val="6"/>
          <w:kern w:val="2"/>
          <w:sz w:val="32"/>
          <w:szCs w:val="32"/>
        </w:rPr>
      </w:pP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</w:rPr>
        <w:t>社会组织是我省社会主义现代化建设的重要力量，是社会治理体系和治理能力现代化建设的重要支撑。而社会组织换届是</w:t>
      </w:r>
      <w:r>
        <w:rPr>
          <w:rFonts w:ascii="Times New Roman" w:eastAsia="仿宋_GB2312" w:cs="Times New Roman" w:hAnsi="Times New Roman"/>
          <w:i w:val="0"/>
          <w:caps w:val="0"/>
          <w:smallCaps w:val="0"/>
          <w:spacing w:val="6"/>
          <w:kern w:val="2"/>
          <w:sz w:val="32"/>
          <w:szCs w:val="32"/>
          <w:shd w:val="clear" w:color="auto" w:fill="auto"/>
          <w:lang w:val="en-US" w:eastAsia="zh-CN" w:bidi="ar-SA"/>
        </w:rPr>
        <w:t>确保社会组织高质量发展的重要制度安排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</w:rPr>
        <w:t>，换届工作的质量，直接关系到今后社会组织的改革、发展和稳定。做好社会组织的换届工作，意义重大，影响深远。</w:t>
      </w:r>
    </w:p>
    <w:p>
      <w:pPr>
        <w:widowControl/>
        <w:spacing w:line="600" w:lineRule="exact"/>
        <w:ind w:firstLineChars="200" w:firstLine="664"/>
        <w:jc w:val="left"/>
        <w:rPr>
          <w:rFonts w:ascii="Times New Roman" w:eastAsia="仿宋_GB2312" w:cs="Times New Roman" w:hAnsi="Times New Roman"/>
          <w:spacing w:val="6"/>
          <w:sz w:val="32"/>
          <w:szCs w:val="32"/>
        </w:rPr>
      </w:pP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</w:rPr>
        <w:t>在各级党委和政府的重视和支持下，我省社会组织不断发展壮大，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  <w:lang w:eastAsia="zh-CN"/>
        </w:rPr>
        <w:t>截止到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</w:rPr>
        <w:t>202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  <w:lang w:val="en-US" w:eastAsia="zh-CN"/>
        </w:rPr>
        <w:t>1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</w:rPr>
        <w:t>年底，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  <w:lang w:eastAsia="zh-CN"/>
        </w:rPr>
        <w:t>全省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</w:rPr>
        <w:t>共注册登记社会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  <w:lang w:eastAsia="zh-CN"/>
        </w:rPr>
        <w:t>组织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</w:rPr>
        <w:t>4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  <w:lang w:val="en-US" w:eastAsia="zh-CN"/>
        </w:rPr>
        <w:t>.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</w:rPr>
        <w:t>6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  <w:lang w:eastAsia="zh-CN"/>
        </w:rPr>
        <w:t>万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</w:rPr>
        <w:t>个。按照每届任期4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  <w:lang w:eastAsia="zh-CN"/>
        </w:rPr>
        <w:t>—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</w:rPr>
        <w:t>5年的标准，每年有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  <w:lang w:eastAsia="zh-CN"/>
        </w:rPr>
        <w:t>大量的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</w:rPr>
        <w:t>社会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  <w:lang w:eastAsia="zh-CN"/>
        </w:rPr>
        <w:t>组织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</w:rPr>
        <w:t>需要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  <w:lang w:eastAsia="zh-CN"/>
        </w:rPr>
        <w:t>开展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</w:rPr>
        <w:t>换届工作。目前，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  <w:lang w:eastAsia="zh-CN"/>
        </w:rPr>
        <w:t>社会组织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</w:rPr>
        <w:t>的换届工作还存在着法规制度建设滞后、管理职责不明确、支持引导力度不够等问题。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  <w:lang w:eastAsia="zh-CN"/>
        </w:rPr>
        <w:t>社会组织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</w:rPr>
        <w:t>换届程序不规范、部门职责不清晰，致使换届产生的矛盾纠纷越来越多、无法正常换届的案例越来越多，不仅增加了大量的管理成本，也成为制约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  <w:lang w:eastAsia="zh-CN"/>
        </w:rPr>
        <w:t>社会组织高质量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</w:rPr>
        <w:t>发展的重要因素。因此，出台《指引》，既是贯彻中央关于加强社会组织负责人管理要求、明晰部门职责的有力举措，又是提升管理效能、更好的服务社会组织发展的重要手段，十分必要也十分重要。</w:t>
      </w:r>
    </w:p>
    <w:p>
      <w:pPr>
        <w:pStyle w:val="68"/>
        <w:spacing w:line="600" w:lineRule="exact"/>
        <w:jc w:val="both"/>
        <w:rPr>
          <w:rFonts w:ascii="Times New Roman" w:eastAsia="黑体" w:cs="Times New Roman" w:hAnsi="Times New Roman"/>
          <w:spacing w:val="6"/>
          <w:sz w:val="32"/>
          <w:szCs w:val="32"/>
        </w:rPr>
      </w:pPr>
      <w:r>
        <w:rPr>
          <w:rFonts w:ascii="Times New Roman" w:eastAsia="黑体" w:cs="Times New Roman" w:hAnsi="Times New Roman"/>
          <w:spacing w:val="6"/>
          <w:sz w:val="32"/>
          <w:szCs w:val="32"/>
        </w:rPr>
        <w:t xml:space="preserve">    二、起草过程</w:t>
      </w:r>
    </w:p>
    <w:p>
      <w:pPr>
        <w:widowControl/>
        <w:spacing w:line="600" w:lineRule="exact"/>
        <w:ind w:firstLineChars="200" w:firstLine="664"/>
        <w:jc w:val="left"/>
        <w:rPr>
          <w:rFonts w:ascii="Times New Roman" w:eastAsia="仿宋_GB2312" w:cs="Times New Roman" w:hAnsi="Times New Roman"/>
          <w:spacing w:val="6"/>
          <w:sz w:val="32"/>
          <w:szCs w:val="32"/>
        </w:rPr>
      </w:pPr>
      <w:r>
        <w:rPr>
          <w:rFonts w:ascii="Times New Roman" w:eastAsia="仿宋_GB2312" w:cs="Times New Roman" w:hAnsi="Times New Roman"/>
          <w:spacing w:val="6"/>
          <w:sz w:val="32"/>
          <w:szCs w:val="32"/>
        </w:rPr>
        <w:t>民政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厅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高度重视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《指引》制定工作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，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在起草过程中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先后征求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了省级相关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部门</w:t>
      </w:r>
      <w:r>
        <w:rPr>
          <w:rFonts w:ascii="Times New Roman" w:eastAsia="仿宋_GB2312" w:cs="Times New Roman" w:hAnsi="Times New Roman"/>
          <w:spacing w:val="6"/>
          <w:sz w:val="32"/>
          <w:szCs w:val="32"/>
          <w:lang w:eastAsia="zh-CN"/>
        </w:rPr>
        <w:t>（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单位</w:t>
      </w:r>
      <w:r>
        <w:rPr>
          <w:rFonts w:ascii="Times New Roman" w:eastAsia="仿宋_GB2312" w:cs="Times New Roman" w:hAnsi="Times New Roman"/>
          <w:spacing w:val="6"/>
          <w:sz w:val="32"/>
          <w:szCs w:val="32"/>
          <w:lang w:eastAsia="zh-CN"/>
        </w:rPr>
        <w:t>）、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21个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市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（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州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）</w:t>
      </w:r>
      <w:r>
        <w:rPr>
          <w:rFonts w:ascii="Times New Roman" w:eastAsia="仿宋_GB2312" w:cs="Times New Roman" w:hAnsi="Times New Roman"/>
          <w:spacing w:val="6"/>
          <w:sz w:val="32"/>
          <w:szCs w:val="32"/>
          <w:lang w:eastAsia="zh-CN"/>
        </w:rPr>
        <w:t>民政部门、</w:t>
      </w:r>
      <w:r>
        <w:rPr>
          <w:rFonts w:ascii="Times New Roman" w:eastAsia="仿宋_GB2312" w:cs="Times New Roman" w:hAnsi="Times New Roman"/>
          <w:spacing w:val="6"/>
          <w:sz w:val="32"/>
          <w:szCs w:val="32"/>
          <w:lang w:val="en-US" w:eastAsia="zh-CN"/>
        </w:rPr>
        <w:t>20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家社会组织</w:t>
      </w:r>
      <w:r>
        <w:rPr>
          <w:rFonts w:ascii="Times New Roman" w:eastAsia="仿宋_GB2312" w:cs="Times New Roman" w:hAnsi="Times New Roman"/>
          <w:spacing w:val="6"/>
          <w:sz w:val="32"/>
          <w:szCs w:val="32"/>
          <w:lang w:eastAsia="zh-CN"/>
        </w:rPr>
        <w:t>的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意见，并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赴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达州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、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宜宾、自贡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等地开展实地调研，在此基础上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对《指引》反复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修改完善，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形成了目前的征求意见稿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。</w:t>
      </w:r>
    </w:p>
    <w:p>
      <w:pPr>
        <w:widowControl/>
        <w:spacing w:line="600" w:lineRule="exact"/>
        <w:ind w:firstLineChars="200" w:firstLine="664"/>
        <w:rPr>
          <w:rFonts w:ascii="Times New Roman" w:eastAsia="仿宋_GB2312" w:cs="Times New Roman" w:hAnsi="Times New Roman"/>
          <w:spacing w:val="6"/>
          <w:sz w:val="32"/>
          <w:szCs w:val="32"/>
        </w:rPr>
      </w:pPr>
      <w:r>
        <w:rPr>
          <w:rFonts w:ascii="Times New Roman" w:eastAsia="仿宋_GB2312" w:cs="Times New Roman" w:hAnsi="Times New Roman"/>
          <w:spacing w:val="6"/>
          <w:sz w:val="32"/>
          <w:szCs w:val="32"/>
        </w:rPr>
        <w:t>《指引》起草过程中主要坚持了以下原则：</w:t>
      </w:r>
      <w:r>
        <w:rPr>
          <w:rFonts w:ascii="Times New Roman" w:eastAsia="仿宋_GB2312" w:cs="Times New Roman" w:hAnsi="Times New Roman"/>
          <w:b/>
          <w:bCs/>
          <w:color w:val="000000"/>
          <w:spacing w:val="6"/>
          <w:kern w:val="0"/>
          <w:sz w:val="32"/>
          <w:szCs w:val="32"/>
        </w:rPr>
        <w:t>一是</w:t>
      </w:r>
      <w:r>
        <w:rPr>
          <w:rFonts w:ascii="Times New Roman" w:eastAsia="仿宋_GB2312" w:cs="Times New Roman" w:hAnsi="Times New Roman"/>
          <w:b/>
          <w:bCs/>
          <w:color w:val="000000"/>
          <w:spacing w:val="6"/>
          <w:kern w:val="0"/>
          <w:sz w:val="32"/>
          <w:szCs w:val="32"/>
          <w:lang w:eastAsia="zh-CN"/>
        </w:rPr>
        <w:t>法治</w:t>
      </w:r>
      <w:r>
        <w:rPr>
          <w:rFonts w:ascii="Times New Roman" w:eastAsia="仿宋_GB2312" w:cs="Times New Roman" w:hAnsi="Times New Roman"/>
          <w:b/>
          <w:bCs/>
          <w:color w:val="000000"/>
          <w:spacing w:val="6"/>
          <w:kern w:val="0"/>
          <w:sz w:val="32"/>
          <w:szCs w:val="32"/>
        </w:rPr>
        <w:t>性原则</w:t>
      </w:r>
      <w:r>
        <w:rPr>
          <w:rFonts w:ascii="Times New Roman" w:eastAsia="仿宋_GB2312" w:cs="Times New Roman" w:hAnsi="Times New Roman"/>
          <w:color w:val="000000"/>
          <w:spacing w:val="6"/>
          <w:kern w:val="0"/>
          <w:sz w:val="32"/>
          <w:szCs w:val="32"/>
        </w:rPr>
        <w:t>。</w:t>
      </w: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  <w:lang w:eastAsia="zh-CN"/>
        </w:rPr>
        <w:t>起草过程中，</w:t>
      </w:r>
      <w:r>
        <w:rPr>
          <w:rFonts w:ascii="Times New Roman" w:eastAsia="仿宋_GB2312" w:cs="Times New Roman" w:hAnsi="Times New Roman"/>
          <w:spacing w:val="6"/>
          <w:sz w:val="32"/>
          <w:szCs w:val="32"/>
          <w:lang w:eastAsia="zh-CN"/>
        </w:rPr>
        <w:t>认真</w:t>
      </w:r>
      <w:r>
        <w:rPr>
          <w:rFonts w:ascii="Times New Roman" w:eastAsia="仿宋_GB2312" w:cs="Times New Roman" w:hAnsi="Times New Roman"/>
          <w:spacing w:val="6"/>
          <w:sz w:val="32"/>
          <w:szCs w:val="32"/>
          <w:lang w:val="en-US" w:eastAsia="zh-CN"/>
        </w:rPr>
        <w:t>研究了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《社会团体登记管理条例》《基金会管理条例》《民办非企业单位登记管理暂行办法》</w:t>
      </w:r>
      <w:r>
        <w:rPr>
          <w:rFonts w:ascii="Times New Roman" w:eastAsia="仿宋_GB2312" w:cs="Times New Roman" w:hAnsi="Times New Roman"/>
          <w:spacing w:val="6"/>
          <w:sz w:val="32"/>
          <w:szCs w:val="32"/>
          <w:lang w:eastAsia="zh-CN"/>
        </w:rPr>
        <w:t>和</w:t>
      </w:r>
      <w:r>
        <w:rPr>
          <w:rFonts w:ascii="Times New Roman" w:eastAsia="仿宋_GB2312" w:cs="Times New Roman" w:hAnsi="Times New Roman"/>
          <w:spacing w:val="6"/>
          <w:sz w:val="32"/>
          <w:szCs w:val="32"/>
          <w:lang w:val="en-US" w:eastAsia="zh-CN"/>
        </w:rPr>
        <w:t>国家现有社会组织的法律法规，用法律法规指导并融入《指引》起草。</w:t>
      </w:r>
      <w:r>
        <w:rPr>
          <w:rFonts w:ascii="Times New Roman" w:eastAsia="仿宋_GB2312" w:cs="Times New Roman" w:hAnsi="Times New Roman"/>
          <w:b/>
          <w:bCs/>
          <w:color w:val="000000"/>
          <w:spacing w:val="6"/>
          <w:kern w:val="0"/>
          <w:sz w:val="32"/>
          <w:szCs w:val="32"/>
          <w:lang w:val="en-US" w:eastAsia="zh-CN"/>
        </w:rPr>
        <w:t>二是创新性原则。</w:t>
      </w:r>
      <w:r>
        <w:rPr>
          <w:rFonts w:ascii="Times New Roman" w:eastAsia="仿宋_GB2312" w:cs="Times New Roman" w:hAnsi="Times New Roman"/>
          <w:spacing w:val="6"/>
          <w:sz w:val="32"/>
          <w:szCs w:val="32"/>
          <w:lang w:val="en-US" w:eastAsia="zh-CN"/>
        </w:rPr>
        <w:t>起草过程中，一方面认真梳理研究了我省社会组织换届案例及存在的突出问题，一方面充分借鉴参考了北京、上海、广东等省份处理类似问题的好做法好经验，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着力将换届工作实践中比较成熟的做法上升为制度规定。</w:t>
      </w:r>
      <w:r>
        <w:rPr>
          <w:rFonts w:ascii="Times New Roman" w:eastAsia="仿宋_GB2312" w:cs="Times New Roman" w:hAnsi="Times New Roman"/>
          <w:b/>
          <w:bCs/>
          <w:color w:val="000000"/>
          <w:spacing w:val="6"/>
          <w:kern w:val="0"/>
          <w:sz w:val="32"/>
          <w:szCs w:val="32"/>
        </w:rPr>
        <w:t>三是</w:t>
      </w:r>
      <w:r>
        <w:rPr>
          <w:rFonts w:ascii="Times New Roman" w:eastAsia="仿宋_GB2312" w:cs="Times New Roman" w:hAnsi="Times New Roman"/>
          <w:b/>
          <w:bCs/>
          <w:color w:val="000000"/>
          <w:spacing w:val="6"/>
          <w:kern w:val="0"/>
          <w:sz w:val="32"/>
          <w:szCs w:val="32"/>
          <w:lang w:eastAsia="zh-CN"/>
        </w:rPr>
        <w:t>系统</w:t>
      </w:r>
      <w:r>
        <w:rPr>
          <w:rFonts w:ascii="Times New Roman" w:eastAsia="仿宋_GB2312" w:cs="Times New Roman" w:hAnsi="Times New Roman"/>
          <w:b/>
          <w:bCs/>
          <w:color w:val="000000"/>
          <w:spacing w:val="6"/>
          <w:kern w:val="0"/>
          <w:sz w:val="32"/>
          <w:szCs w:val="32"/>
        </w:rPr>
        <w:t>性原则</w:t>
      </w:r>
      <w:r>
        <w:rPr>
          <w:rFonts w:ascii="Times New Roman" w:eastAsia="仿宋_GB2312" w:cs="Times New Roman" w:hAnsi="Times New Roman"/>
          <w:b/>
          <w:bCs/>
          <w:color w:val="000000"/>
          <w:spacing w:val="6"/>
          <w:kern w:val="0"/>
          <w:sz w:val="32"/>
          <w:szCs w:val="32"/>
          <w:lang w:eastAsia="zh-CN"/>
        </w:rPr>
        <w:t>。</w:t>
      </w:r>
      <w:r>
        <w:rPr>
          <w:rFonts w:ascii="Times New Roman" w:eastAsia="仿宋_GB2312" w:cs="Times New Roman" w:hAnsi="Times New Roman"/>
          <w:b w:val="0"/>
          <w:bCs w:val="0"/>
          <w:spacing w:val="6"/>
          <w:kern w:val="2"/>
          <w:sz w:val="32"/>
          <w:szCs w:val="32"/>
          <w:lang w:eastAsia="zh-CN"/>
        </w:rPr>
        <w:t>基于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社会组织换届工作</w:t>
      </w:r>
      <w:r>
        <w:rPr>
          <w:rFonts w:ascii="Times New Roman" w:eastAsia="仿宋_GB2312" w:cs="Times New Roman" w:hAnsi="Times New Roman"/>
          <w:spacing w:val="6"/>
          <w:sz w:val="32"/>
          <w:szCs w:val="32"/>
          <w:lang w:eastAsia="zh-CN"/>
        </w:rPr>
        <w:t>易操作，围绕换届工作从准备到报备的全过程，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明确了换届工作机构，会员（代表）、理事会、监事会负责人产生，换届筹备，换届选举程序，罢免、终止、辞职和届中增补，纠纷处置等工作具体流程，增强了换届工作的</w:t>
      </w:r>
      <w:r>
        <w:rPr>
          <w:rFonts w:ascii="Times New Roman" w:eastAsia="仿宋_GB2312" w:cs="Times New Roman" w:hAnsi="Times New Roman"/>
          <w:spacing w:val="6"/>
          <w:sz w:val="32"/>
          <w:szCs w:val="32"/>
          <w:lang w:eastAsia="zh-CN"/>
        </w:rPr>
        <w:t>系统性和操作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性。</w:t>
      </w:r>
    </w:p>
    <w:p>
      <w:pPr>
        <w:spacing w:line="600" w:lineRule="exact"/>
        <w:ind w:firstLineChars="200" w:firstLine="664"/>
        <w:rPr>
          <w:rFonts w:ascii="Times New Roman" w:eastAsia="方正仿宋_GBK" w:cs="Times New Roman" w:hAnsi="Times New Roman"/>
          <w:spacing w:val="6"/>
          <w:sz w:val="32"/>
          <w:szCs w:val="32"/>
        </w:rPr>
      </w:pPr>
      <w:r>
        <w:rPr>
          <w:rFonts w:ascii="Times New Roman" w:eastAsia="方正黑体_GBK" w:cs="Times New Roman" w:hAnsi="Times New Roman"/>
          <w:spacing w:val="6"/>
          <w:sz w:val="32"/>
          <w:szCs w:val="32"/>
        </w:rPr>
        <w:t>三、主要内容</w:t>
      </w:r>
    </w:p>
    <w:p>
      <w:pPr>
        <w:widowControl/>
        <w:spacing w:line="600" w:lineRule="exact"/>
        <w:ind w:firstLineChars="200" w:firstLine="664"/>
        <w:rPr>
          <w:rFonts w:ascii="Times New Roman" w:eastAsia="仿宋_GB2312" w:cs="Times New Roman" w:hAnsi="Times New Roman"/>
          <w:spacing w:val="6"/>
          <w:sz w:val="32"/>
          <w:szCs w:val="32"/>
        </w:rPr>
      </w:pPr>
      <w:r>
        <w:rPr>
          <w:rFonts w:ascii="Times New Roman" w:eastAsia="仿宋_GB2312" w:cs="Times New Roman" w:hAnsi="Times New Roman"/>
          <w:spacing w:val="6"/>
          <w:sz w:val="32"/>
          <w:szCs w:val="32"/>
        </w:rPr>
        <w:t>《指引》共五十</w:t>
      </w:r>
      <w:r>
        <w:rPr>
          <w:rFonts w:ascii="Times New Roman" w:eastAsia="仿宋_GB2312" w:cs="Times New Roman" w:hAnsi="Times New Roman"/>
          <w:spacing w:val="6"/>
          <w:sz w:val="32"/>
          <w:szCs w:val="32"/>
          <w:lang w:eastAsia="zh-CN"/>
        </w:rPr>
        <w:t>七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条，主要包括</w:t>
      </w:r>
      <w:r>
        <w:rPr>
          <w:rFonts w:ascii="Times New Roman" w:eastAsia="仿宋_GB2312" w:cs="Times New Roman" w:hAnsi="Times New Roman"/>
          <w:spacing w:val="6"/>
          <w:sz w:val="32"/>
          <w:szCs w:val="32"/>
          <w:lang w:eastAsia="zh-CN"/>
        </w:rPr>
        <w:t>“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总则</w:t>
      </w:r>
      <w:r>
        <w:rPr>
          <w:rFonts w:ascii="Times New Roman" w:eastAsia="仿宋_GB2312" w:cs="Times New Roman" w:hAnsi="Times New Roman"/>
          <w:spacing w:val="6"/>
          <w:sz w:val="32"/>
          <w:szCs w:val="32"/>
          <w:lang w:eastAsia="zh-CN"/>
        </w:rPr>
        <w:t>”、“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工作机构</w:t>
      </w:r>
      <w:r>
        <w:rPr>
          <w:rFonts w:ascii="Times New Roman" w:eastAsia="仿宋_GB2312" w:cs="Times New Roman" w:hAnsi="Times New Roman"/>
          <w:spacing w:val="6"/>
          <w:sz w:val="32"/>
          <w:szCs w:val="32"/>
          <w:lang w:eastAsia="zh-CN"/>
        </w:rPr>
        <w:t>”、“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会员（</w:t>
      </w:r>
      <w:r>
        <w:rPr>
          <w:rFonts w:ascii="Times New Roman" w:eastAsia="仿宋_GB2312" w:cs="Times New Roman" w:hAnsi="Times New Roman"/>
          <w:spacing w:val="6"/>
          <w:sz w:val="32"/>
          <w:szCs w:val="32"/>
          <w:lang w:eastAsia="zh-CN"/>
        </w:rPr>
        <w:t>会员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代表）、理事会、监事会负责人产生</w:t>
      </w:r>
      <w:r>
        <w:rPr>
          <w:rFonts w:ascii="Times New Roman" w:eastAsia="仿宋_GB2312" w:cs="Times New Roman" w:hAnsi="Times New Roman"/>
          <w:spacing w:val="6"/>
          <w:sz w:val="32"/>
          <w:szCs w:val="32"/>
          <w:lang w:eastAsia="zh-CN"/>
        </w:rPr>
        <w:t>”、“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换届筹备</w:t>
      </w:r>
      <w:r>
        <w:rPr>
          <w:rFonts w:ascii="Times New Roman" w:eastAsia="仿宋_GB2312" w:cs="Times New Roman" w:hAnsi="Times New Roman"/>
          <w:spacing w:val="6"/>
          <w:sz w:val="32"/>
          <w:szCs w:val="32"/>
          <w:lang w:eastAsia="zh-CN"/>
        </w:rPr>
        <w:t>”、“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换届选举程序</w:t>
      </w:r>
      <w:r>
        <w:rPr>
          <w:rFonts w:ascii="Times New Roman" w:eastAsia="仿宋_GB2312" w:cs="Times New Roman" w:hAnsi="Times New Roman"/>
          <w:spacing w:val="6"/>
          <w:sz w:val="32"/>
          <w:szCs w:val="32"/>
          <w:lang w:eastAsia="zh-CN"/>
        </w:rPr>
        <w:t>”、“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罢免、终止、辞职和届中增补</w:t>
      </w:r>
      <w:r>
        <w:rPr>
          <w:rFonts w:ascii="Times New Roman" w:eastAsia="仿宋_GB2312" w:cs="Times New Roman" w:hAnsi="Times New Roman"/>
          <w:spacing w:val="6"/>
          <w:sz w:val="32"/>
          <w:szCs w:val="32"/>
          <w:lang w:eastAsia="zh-CN"/>
        </w:rPr>
        <w:t>”、“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纠纷处置</w:t>
      </w:r>
      <w:r>
        <w:rPr>
          <w:rFonts w:ascii="Times New Roman" w:eastAsia="仿宋_GB2312" w:cs="Times New Roman" w:hAnsi="Times New Roman"/>
          <w:spacing w:val="6"/>
          <w:sz w:val="32"/>
          <w:szCs w:val="32"/>
          <w:lang w:eastAsia="zh-CN"/>
        </w:rPr>
        <w:t>”、“附则”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等</w:t>
      </w:r>
      <w:r>
        <w:rPr>
          <w:rFonts w:ascii="Times New Roman" w:eastAsia="仿宋_GB2312" w:cs="Times New Roman" w:hAnsi="Times New Roman"/>
          <w:spacing w:val="6"/>
          <w:sz w:val="32"/>
          <w:szCs w:val="32"/>
          <w:lang w:eastAsia="zh-CN"/>
        </w:rPr>
        <w:t>八个</w:t>
      </w:r>
      <w:r>
        <w:rPr>
          <w:rFonts w:ascii="Times New Roman" w:eastAsia="仿宋_GB2312" w:cs="Times New Roman" w:hAnsi="Times New Roman"/>
          <w:spacing w:val="6"/>
          <w:sz w:val="32"/>
          <w:szCs w:val="32"/>
        </w:rPr>
        <w:t>方面内容。具体如下：</w:t>
      </w:r>
    </w:p>
    <w:p>
      <w:pPr>
        <w:widowControl/>
        <w:spacing w:line="600" w:lineRule="exact"/>
        <w:ind w:firstLineChars="200" w:firstLine="664"/>
        <w:rPr>
          <w:rFonts w:ascii="Times New Roman" w:eastAsia="仿宋_GB2312" w:cs="Times New Roman" w:hAnsi="Times New Roman"/>
          <w:spacing w:val="6"/>
          <w:kern w:val="2"/>
          <w:sz w:val="32"/>
          <w:szCs w:val="32"/>
          <w:lang w:val="en-US" w:eastAsia="zh-CN"/>
        </w:rPr>
      </w:pP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  <w:lang w:val="en-US" w:eastAsia="zh-CN"/>
        </w:rPr>
        <w:t>一是明确了制定的目的依据、基本概念、原则、适用范围，以及换届对象、换届审计、程序、换届监督等内容。</w:t>
      </w:r>
    </w:p>
    <w:p>
      <w:pPr>
        <w:widowControl/>
        <w:spacing w:line="600" w:lineRule="exact"/>
        <w:ind w:firstLineChars="200" w:firstLine="664"/>
        <w:rPr>
          <w:rFonts w:ascii="Times New Roman" w:eastAsia="仿宋_GB2312" w:cs="Times New Roman" w:hAnsi="Times New Roman"/>
          <w:spacing w:val="6"/>
          <w:kern w:val="2"/>
          <w:sz w:val="32"/>
          <w:szCs w:val="32"/>
          <w:lang w:val="en-US" w:eastAsia="zh-CN"/>
        </w:rPr>
      </w:pP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  <w:lang w:val="en-US" w:eastAsia="zh-CN"/>
        </w:rPr>
        <w:t>二是明确了换届选举工作的组织机构和监督机构及其产生程序、职能职责;明确了换届工作的相关启动程序。</w:t>
      </w:r>
    </w:p>
    <w:p>
      <w:pPr>
        <w:widowControl/>
        <w:spacing w:line="600" w:lineRule="exact"/>
        <w:ind w:firstLineChars="200" w:firstLine="664"/>
        <w:rPr>
          <w:rFonts w:ascii="Times New Roman" w:eastAsia="仿宋_GB2312" w:cs="Times New Roman" w:hAnsi="Times New Roman"/>
          <w:spacing w:val="6"/>
          <w:kern w:val="2"/>
          <w:sz w:val="32"/>
          <w:szCs w:val="32"/>
          <w:lang w:val="en-US" w:eastAsia="zh-CN"/>
        </w:rPr>
      </w:pP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  <w:lang w:val="en-US" w:eastAsia="zh-CN"/>
        </w:rPr>
        <w:t>三是明确了会员（会员代表）、理事会、监事会产生程序，以及负责人的候选人条件；明确了连任、兼职等工作程序。</w:t>
      </w:r>
    </w:p>
    <w:p>
      <w:pPr>
        <w:widowControl/>
        <w:spacing w:line="600" w:lineRule="exact"/>
        <w:ind w:firstLineChars="200" w:firstLine="664"/>
        <w:rPr>
          <w:rFonts w:ascii="Times New Roman" w:eastAsia="仿宋_GB2312" w:cs="Times New Roman" w:hAnsi="Times New Roman"/>
          <w:spacing w:val="6"/>
          <w:kern w:val="2"/>
          <w:sz w:val="32"/>
          <w:szCs w:val="32"/>
          <w:lang w:val="en-US" w:eastAsia="zh-CN"/>
        </w:rPr>
      </w:pP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  <w:lang w:val="en-US" w:eastAsia="zh-CN"/>
        </w:rPr>
        <w:t>四是明确了换届工作启动筹备、筹备事项、筹备公示、筹备报告等要求和工作程序。</w:t>
      </w:r>
    </w:p>
    <w:p>
      <w:pPr>
        <w:widowControl/>
        <w:spacing w:line="600" w:lineRule="exact"/>
        <w:ind w:firstLineChars="200" w:firstLine="664"/>
        <w:rPr>
          <w:rFonts w:ascii="Times New Roman" w:eastAsia="仿宋_GB2312" w:cs="Times New Roman" w:hAnsi="Times New Roman"/>
          <w:spacing w:val="6"/>
          <w:kern w:val="2"/>
          <w:sz w:val="32"/>
          <w:szCs w:val="32"/>
          <w:lang w:val="en-US" w:eastAsia="zh-CN"/>
        </w:rPr>
      </w:pP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  <w:lang w:val="en-US" w:eastAsia="zh-CN"/>
        </w:rPr>
        <w:t>五是明确了社会团体、基金会、民办非企业单位（社会服务机构）的换届选举程序，以及直选、轮值、聘任等方式的具体要求。</w:t>
      </w:r>
    </w:p>
    <w:p>
      <w:pPr>
        <w:widowControl/>
        <w:spacing w:line="600" w:lineRule="exact"/>
        <w:ind w:firstLineChars="200" w:firstLine="664"/>
        <w:rPr>
          <w:rFonts w:ascii="Times New Roman" w:eastAsia="仿宋_GB2312" w:cs="Times New Roman" w:hAnsi="Times New Roman"/>
          <w:spacing w:val="6"/>
          <w:kern w:val="2"/>
          <w:sz w:val="32"/>
          <w:szCs w:val="32"/>
          <w:lang w:val="en-US" w:eastAsia="zh-CN"/>
        </w:rPr>
      </w:pP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  <w:lang w:val="en-US" w:eastAsia="zh-CN"/>
        </w:rPr>
        <w:t>六是明确了社会组织负责人罢免、终止、辞职和届中增补等程序及工作要求。</w:t>
      </w:r>
    </w:p>
    <w:p>
      <w:pPr>
        <w:spacing w:line="600" w:lineRule="exact"/>
        <w:ind w:firstLine="664"/>
        <w:rPr>
          <w:rFonts w:ascii="Times New Roman" w:eastAsia="仿宋_GB2312" w:cs="Times New Roman" w:hAnsi="Times New Roman"/>
          <w:b w:val="0"/>
          <w:i w:val="0"/>
          <w:caps w:val="0"/>
          <w:smallCaps w:val="0"/>
          <w:color w:val="auto"/>
          <w:spacing w:val="6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ascii="Times New Roman" w:eastAsia="仿宋_GB2312" w:cs="Times New Roman" w:hAnsi="Times New Roman"/>
          <w:spacing w:val="6"/>
          <w:kern w:val="2"/>
          <w:sz w:val="32"/>
          <w:szCs w:val="32"/>
          <w:lang w:val="en-US" w:eastAsia="zh-CN"/>
        </w:rPr>
        <w:t>七是明确了换届选举产生纠纷的处置程序、处置机构等。</w:t>
      </w:r>
    </w:p>
    <w:sectPr>
      <w:footerReference w:type="default" r:id="rId2"/>
      <w:pgSz w:w="11906" w:h="16838"/>
      <w:pgMar w:top="2098" w:right="1474" w:bottom="1984" w:left="1587" w:header="851" w:footer="1134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gBorders>
      <w:pgNumType w:start="2"/>
      <w:docGrid w:type="lines" w:linePitch="43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SimSun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Arial">
    <w:altName w:val="DejaVu Sans"/>
    <w:panose1 w:val="020B0604020202020204"/>
    <w:charset w:val="00"/>
    <w:family w:val="swiss"/>
    <w:pitch w:val="variable"/>
    <w:sig w:usb0="E0002EFF" w:usb1="C000785B" w:usb2="00000009" w:usb3="00000000" w:csb0="400001FF" w:csb1="FFFF0000"/>
  </w:font>
  <w:font w:name="等线">
    <w:altName w:val="汉仪中圆B5"/>
    <w:panose1 w:val="02010600030101010101"/>
    <w:charset w:val="00"/>
    <w:family w:val="auto"/>
    <w:pitch w:val="variable"/>
    <w:sig w:usb0="A00002BF" w:usb1="38CF7CFA" w:usb2="00000016" w:usb3="00000000" w:csb0="0004000F" w:csb1="00000000"/>
  </w:font>
  <w:font w:name="Calibri">
    <w:altName w:val="DejaVu Sans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nsolas">
    <w:altName w:val="Noto Sans Mono"/>
    <w:panose1 w:val="020B0609020204030204"/>
    <w:charset w:val="00"/>
    <w:family w:val="auto"/>
    <w:pitch w:val="variable"/>
    <w:sig w:usb0="E00006FF" w:usb1="0000FCFF" w:usb2="00000001" w:usb3="00000000" w:csb0="6000019F" w:csb1="DFD70000"/>
  </w:font>
  <w:font w:name="Tahoma">
    <w:altName w:val="DejaVu Sans"/>
    <w:panose1 w:val="020B0604030504040204"/>
    <w:charset w:val="00"/>
    <w:family w:val="auto"/>
    <w:pitch w:val="variable"/>
    <w:sig w:usb0="E1002EFF" w:usb1="C000605B" w:usb2="00000029" w:usb3="00000000" w:csb0="200101FF" w:csb1="20280000"/>
  </w:font>
  <w:font w:name="方正仿宋简体">
    <w:panose1 w:val="02010601030101010101"/>
    <w:charset w:val="86"/>
    <w:family w:val="script"/>
    <w:pitch w:val="variable"/>
    <w:sig w:usb0="00000001" w:usb1="080E0000" w:usb2="00000000" w:usb3="00000000" w:csb0="00040000" w:csb1="00000000"/>
  </w:font>
  <w:font w:name="font-weight : 400">
    <w:altName w:val="汉仪新人文宋简"/>
    <w:panose1 w:val="00000000000000000000"/>
    <w:charset w:val="00"/>
    <w:family w:val="auto"/>
    <w:pitch w:val="variable"/>
    <w:sig w:usb0="00000000" w:usb1="00000000" w:usb2="00000000" w:usb3="00000000" w:csb0="00040001" w:csb1="00000000"/>
  </w:font>
  <w:font w:name="Arial Unicode MS">
    <w:altName w:val="DejaVu Sans"/>
    <w:panose1 w:val="020B0604020202020204"/>
    <w:charset w:val="00"/>
    <w:family w:val="auto"/>
    <w:pitch w:val="variable"/>
    <w:sig w:usb0="00000000" w:usb1="00000000" w:usb2="0000003F" w:usb3="00000000" w:csb0="603F01FF" w:csb1="FFFF0000"/>
  </w:font>
  <w:font w:name="微软雅黑">
    <w:altName w:val="方正黑体_GBK"/>
    <w:panose1 w:val="020B0503020204020204"/>
    <w:charset w:val="00"/>
    <w:family w:val="auto"/>
    <w:pitch w:val="variable"/>
    <w:sig w:usb0="80000287" w:usb1="2ACF3C50" w:usb2="00000016" w:usb3="00000000" w:csb0="0004001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3"/>
      <w:tabs>
        <w:tab w:val="clear" w:pos="4153"/>
        <w:tab w:val="clear" w:pos="8306"/>
        <w:tab w:val="center" w:pos="4153"/>
        <w:tab w:val="right" w:pos="8306"/>
      </w:tabs>
      <w:ind w:left="0" w:firstLine="0"/>
      <w:jc w:val="both"/>
      <w:rPr>
        <w:rFonts w:asci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12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36243" cy="230251"/>
              <wp:effectExtent l="0" t="0" r="0" b="0"/>
              <wp:wrapNone/>
              <wp:docPr id="1" name="文本框 3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936243" cy="230251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23"/>
                            <w:tabs>
                              <w:tab w:val="clear" w:pos="4153"/>
                              <w:tab w:val="clear" w:pos="8306"/>
                              <w:tab w:val="center" w:pos="4153"/>
                              <w:tab w:val="right" w:pos="8306"/>
                            </w:tabs>
                            <w:ind w:rightChars="67" w:right="214" w:firstLineChars="100" w:firstLine="28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Sun" w:eastAsia="SimSun" w:cs="SimSun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SimSun" w:eastAsia="SimSun" w:cs="SimSun"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cs="SimSu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yle="position:absolute;margin-left:0.0pt;margin-top:0.0pt;width:73.71999pt;height:18.130003pt;z-index:12;mso-position-horizontal:outside;mso-position-horizontal-relative:margin;mso-position-vertical:absolute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23"/>
                      <w:tabs>
                        <w:tab w:val="clear" w:pos="4153"/>
                        <w:tab w:val="clear" w:pos="8306"/>
                        <w:tab w:val="center" w:pos="4153"/>
                        <w:tab w:val="right" w:pos="8306"/>
                      </w:tabs>
                      <w:ind w:rightChars="67" w:right="214" w:firstLineChars="100" w:firstLine="28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ascii="SimSun" w:eastAsia="SimSun" w:cs="SimSun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SimSun" w:eastAsia="SimSun" w:cs="SimSun"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SimSun" w:eastAsia="SimSun" w:cs="SimSun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 w:val="0"/>
  <w:bordersDoNotSurroundFooter w:val="0"/>
  <w:defaultTabStop w:val="420"/>
  <w:drawingGridHorizontalSpacing w:val="320"/>
  <w:drawingGridVerticalSpacing w:val="220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1"/>
  </w:compat>
  <w:docVars>
    <w:docVar w:name="commondata" w:val="eyJoZGlkIjoiMDgwNjBiZjFlMTZiZGUxNjA1ZTAzZDJmMjhmZGYwNzI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Cs w:val="32"/>
    </w:rPr>
  </w:style>
  <w:style w:type="character" w:default="1" w:styleId="10">
    <w:name w:val="Default Paragraph Font"/>
  </w:style>
  <w:style w:type="paragraph" w:styleId="15">
    <w:name w:val="Body Text"/>
    <w:basedOn w:val="0"/>
    <w:next w:val="16"/>
    <w:pPr>
      <w:spacing w:line="560" w:lineRule="exact"/>
      <w:ind w:firstLineChars="200" w:firstLine="200"/>
    </w:pPr>
    <w:rPr>
      <w:rFonts w:ascii="Times New Roman" w:eastAsia="仿宋_GB2312" w:hAnsi="Times New Roman"/>
      <w:sz w:val="28"/>
    </w:rPr>
  </w:style>
  <w:style w:type="paragraph" w:styleId="16">
    <w:name w:val="toc 5"/>
    <w:basedOn w:val="0"/>
    <w:next w:val="0"/>
    <w:pPr>
      <w:ind w:left="1680"/>
    </w:pPr>
    <w:rPr>
      <w:rFonts w:ascii="Times New Roman" w:cs="Times New Roman" w:hAnsi="Times New Roman"/>
      <w:sz w:val="30"/>
      <w:szCs w:val="24"/>
    </w:rPr>
  </w:style>
  <w:style w:type="paragraph" w:styleId="17">
    <w:name w:val="annotation text"/>
    <w:basedOn w:val="0"/>
    <w:pPr>
      <w:jc w:val="left"/>
    </w:pPr>
  </w:style>
  <w:style w:type="paragraph" w:styleId="18">
    <w:name w:val="Body Text Indent"/>
    <w:basedOn w:val="0"/>
    <w:pPr>
      <w:ind w:firstLineChars="200" w:firstLine="200"/>
    </w:pPr>
    <w:rPr>
      <w:rFonts w:eastAsia="仿宋_GB2312"/>
    </w:rPr>
  </w:style>
  <w:style w:type="paragraph" w:styleId="19">
    <w:name w:val="toc 3"/>
    <w:basedOn w:val="0"/>
    <w:next w:val="0"/>
    <w:pPr>
      <w:ind w:left="420"/>
    </w:pPr>
    <w:rPr>
      <w:rFonts w:ascii="等线" w:eastAsia="等线" w:cs="Times New Roman"/>
      <w:b/>
      <w:sz w:val="30"/>
      <w:szCs w:val="30"/>
    </w:rPr>
  </w:style>
  <w:style w:type="paragraph" w:styleId="20">
    <w:name w:val="Balloon Text"/>
    <w:basedOn w:val="0"/>
    <w:rPr>
      <w:sz w:val="18"/>
      <w:szCs w:val="18"/>
    </w:rPr>
  </w:style>
  <w:style w:type="paragraph" w:customStyle="1" w:styleId="22">
    <w:name w:val=" Char Char Char Char Char Char Char Char Char Char Char Char Char Char Char Char"/>
    <w:basedOn w:val="0"/>
    <w:pPr>
      <w:widowControl/>
      <w:spacing w:after="160" w:line="240" w:lineRule="exact"/>
      <w:jc w:val="left"/>
    </w:pPr>
  </w:style>
  <w:style w:type="paragraph" w:styleId="23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cs="Times New Roman" w:hAnsi="Calibri"/>
      <w:sz w:val="18"/>
      <w:szCs w:val="18"/>
    </w:rPr>
  </w:style>
  <w:style w:type="paragraph" w:styleId="27">
    <w:name w:val="Normal (Web)"/>
    <w:basedOn w:val="0"/>
    <w:pPr>
      <w:widowControl/>
      <w:jc w:val="left"/>
    </w:pPr>
    <w:rPr>
      <w:rFonts w:ascii="仿宋" w:eastAsia="仿宋" w:cs="宋体"/>
      <w:color w:val="000000"/>
      <w:kern w:val="0"/>
      <w:sz w:val="21"/>
      <w:szCs w:val="32"/>
    </w:rPr>
  </w:style>
  <w:style w:type="paragraph" w:styleId="28">
    <w:name w:val="Body Text First Indent"/>
    <w:basedOn w:val="15"/>
    <w:pPr>
      <w:spacing w:after="0"/>
      <w:ind w:firstLineChars="200" w:firstLine="200"/>
      <w:jc w:val="center"/>
    </w:pPr>
    <w:rPr>
      <w:rFonts w:ascii="Calibri" w:eastAsia="仿宋_GB2312" w:cs="Times New Roman" w:hAnsi="Calibri"/>
      <w:b/>
      <w:bCs/>
      <w:sz w:val="44"/>
      <w:szCs w:val="44"/>
    </w:rPr>
  </w:style>
  <w:style w:type="character" w:styleId="30">
    <w:name w:val="Strong"/>
    <w:rPr>
      <w:b/>
      <w:bCs/>
    </w:rPr>
  </w:style>
  <w:style w:type="character" w:styleId="31">
    <w:name w:val="page number"/>
  </w:style>
  <w:style w:type="character" w:styleId="32">
    <w:name w:val="FollowedHyperlink"/>
    <w:rPr>
      <w:color w:val="428BCA"/>
      <w:u w:val="none"/>
    </w:rPr>
  </w:style>
  <w:style w:type="character" w:styleId="33">
    <w:name w:val="Emphasis"/>
    <w:rPr>
      <w:i/>
      <w:iCs/>
    </w:rPr>
  </w:style>
  <w:style w:type="character" w:styleId="34">
    <w:name w:val="HTML Definition"/>
  </w:style>
  <w:style w:type="character" w:styleId="35">
    <w:name w:val="HTML Variable"/>
  </w:style>
  <w:style w:type="character" w:styleId="36">
    <w:name w:val="Hyperlink"/>
    <w:rPr>
      <w:color w:val="0000FF"/>
      <w:u w:val="single"/>
    </w:rPr>
  </w:style>
  <w:style w:type="character" w:styleId="37">
    <w:name w:val="HTML Code"/>
    <w:rPr>
      <w:rFonts w:ascii="Consolas" w:eastAsia="Consolas" w:cs="Consolas" w:hAnsi="Consolas"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38">
    <w:name w:val="HTML Cite"/>
  </w:style>
  <w:style w:type="paragraph" w:customStyle="1" w:styleId="39">
    <w:name w:val=" Char"/>
    <w:basedOn w:val="0"/>
    <w:rPr>
      <w:rFonts w:ascii="Tahoma" w:eastAsia="宋体" w:hAnsi="Tahoma"/>
      <w:snapToGrid/>
      <w:kern w:val="2"/>
      <w:sz w:val="24"/>
    </w:rPr>
  </w:style>
  <w:style w:type="paragraph" w:customStyle="1" w:styleId="40">
    <w:name w:val="Char Char Char Char Char Char Char Char Char Char"/>
    <w:basedOn w:val="0"/>
    <w:pPr>
      <w:widowControl/>
      <w:spacing w:after="160" w:line="240" w:lineRule="exact"/>
      <w:jc w:val="left"/>
    </w:pPr>
    <w:rPr>
      <w:szCs w:val="20"/>
    </w:rPr>
  </w:style>
  <w:style w:type="paragraph" w:customStyle="1" w:styleId="41">
    <w:name w:val=" Char Char3 Char Char"/>
    <w:basedOn w:val="0"/>
    <w:pPr>
      <w:widowControl/>
      <w:spacing w:after="160" w:line="240" w:lineRule="exact"/>
      <w:jc w:val="left"/>
    </w:pPr>
    <w:rPr>
      <w:rFonts w:eastAsia="宋体"/>
      <w:kern w:val="0"/>
      <w:sz w:val="21"/>
      <w:szCs w:val="20"/>
    </w:rPr>
  </w:style>
  <w:style w:type="paragraph" w:customStyle="1" w:styleId="42">
    <w:name w:val=" Char Char4"/>
    <w:basedOn w:val="0"/>
    <w:pPr>
      <w:widowControl/>
      <w:spacing w:after="160" w:line="240" w:lineRule="exact"/>
      <w:jc w:val="left"/>
    </w:pPr>
    <w:rPr>
      <w:rFonts w:ascii="Calibri" w:eastAsia="仿宋_GB2312" w:hAnsi="Calibri"/>
      <w:szCs w:val="20"/>
    </w:rPr>
  </w:style>
  <w:style w:type="paragraph" w:customStyle="1" w:styleId="43">
    <w:name w:val="常用样式（方正仿宋简）"/>
    <w:basedOn w:val="0"/>
    <w:pPr>
      <w:spacing w:line="560" w:lineRule="exact"/>
      <w:ind w:firstLineChars="200" w:firstLine="200"/>
    </w:pPr>
    <w:rPr>
      <w:rFonts w:eastAsia="方正仿宋简体"/>
      <w:sz w:val="32"/>
    </w:rPr>
  </w:style>
  <w:style w:type="character" w:customStyle="1" w:styleId="44">
    <w:name w:val="页眉 Char1"/>
    <w:rPr>
      <w:rFonts w:ascii="Times New Roman" w:eastAsia="仿宋_GB2312" w:cs="Times New Roman" w:hAnsi="Times New Roman"/>
      <w:sz w:val="18"/>
      <w:szCs w:val="18"/>
    </w:rPr>
  </w:style>
  <w:style w:type="character" w:customStyle="1" w:styleId="45">
    <w:name w:val="font21"/>
    <w:rPr>
      <w:rFonts w:ascii="宋体" w:eastAsia="宋体" w:cs="宋体"/>
      <w:color w:val="000000"/>
      <w:sz w:val="28"/>
      <w:szCs w:val="28"/>
      <w:u w:val="none"/>
    </w:rPr>
  </w:style>
  <w:style w:type="character" w:customStyle="1" w:styleId="46">
    <w:name w:val="font131"/>
    <w:rPr>
      <w:rFonts w:ascii="font-weight : 400" w:eastAsia="font-weight : 400" w:cs="font-weight : 400" w:hAnsi="font-weight : 400"/>
      <w:color w:val="000000"/>
      <w:sz w:val="22"/>
      <w:szCs w:val="22"/>
      <w:u w:val="none"/>
    </w:rPr>
  </w:style>
  <w:style w:type="character" w:customStyle="1" w:styleId="47">
    <w:name w:val="font11"/>
    <w:rPr>
      <w:rFonts w:ascii="仿宋_GB2312" w:eastAsia="仿宋_GB2312" w:cs="仿宋_GB2312"/>
      <w:b/>
      <w:color w:val="000000"/>
      <w:sz w:val="22"/>
      <w:szCs w:val="22"/>
      <w:u w:val="none"/>
    </w:rPr>
  </w:style>
  <w:style w:type="paragraph" w:customStyle="1" w:styleId="48">
    <w:name w:val="List Paragraph1"/>
    <w:basedOn w:val="0"/>
    <w:pPr>
      <w:ind w:firstLineChars="200" w:firstLine="200"/>
    </w:pPr>
    <w:rPr>
      <w:rFonts w:ascii="Calibri" w:eastAsia="宋体" w:hAnsi="Calibri"/>
      <w:sz w:val="21"/>
      <w:szCs w:val="22"/>
    </w:rPr>
  </w:style>
  <w:style w:type="paragraph" w:customStyle="1" w:styleId="49">
    <w:name w:val="List Paragraph"/>
    <w:basedOn w:val="0"/>
    <w:pPr>
      <w:ind w:firstLineChars="200" w:firstLine="200"/>
    </w:pPr>
  </w:style>
  <w:style w:type="paragraph" w:customStyle="1" w:styleId="50">
    <w:name w:val="正文 A"/>
    <w:pPr>
      <w:widowControl w:val="0"/>
      <w:jc w:val="both"/>
    </w:pPr>
    <w:rPr>
      <w:rFonts w:ascii="Calibri" w:eastAsia="Arial Unicode MS" w:cs="Arial Unicode MS" w:hAnsi="Calibri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51">
    <w:name w:val="_Style 9"/>
    <w:basedOn w:val="0"/>
    <w:next w:val="0"/>
    <w:pPr>
      <w:pBdr>
        <w:bottom w:val="single" w:sz="6" w:space="1" w:color="auto"/>
      </w:pBdr>
      <w:jc w:val="center"/>
    </w:pPr>
    <w:rPr>
      <w:rFonts w:ascii="Arial" w:eastAsia="宋体" w:hAnsi="Arial"/>
      <w:vanish/>
      <w:sz w:val="16"/>
    </w:rPr>
  </w:style>
  <w:style w:type="character" w:customStyle="1" w:styleId="52">
    <w:name w:val="me_close"/>
    <w:rPr>
      <w:b/>
      <w:color w:val="FFFFFF"/>
      <w:sz w:val="18"/>
      <w:szCs w:val="18"/>
      <w:shd w:val="clear" w:color="auto" w:fill="6843FF"/>
    </w:rPr>
  </w:style>
  <w:style w:type="character" w:customStyle="1" w:styleId="53">
    <w:name w:val="size"/>
    <w:rPr>
      <w:i/>
      <w:sz w:val="15"/>
      <w:szCs w:val="15"/>
    </w:rPr>
  </w:style>
  <w:style w:type="character" w:customStyle="1" w:styleId="54">
    <w:name w:val="NormalCharacter"/>
  </w:style>
  <w:style w:type="character" w:customStyle="1" w:styleId="55">
    <w:name w:val="noline"/>
  </w:style>
  <w:style w:type="character" w:customStyle="1" w:styleId="56">
    <w:name w:val="laypage_curr"/>
    <w:rPr>
      <w:color w:val="FFFDF4"/>
      <w:shd w:val="clear" w:color="auto" w:fill="0B67A6"/>
    </w:rPr>
  </w:style>
  <w:style w:type="character" w:customStyle="1" w:styleId="57">
    <w:name w:val="place"/>
  </w:style>
  <w:style w:type="character" w:customStyle="1" w:styleId="58">
    <w:name w:val="place1"/>
    <w:rPr>
      <w:rFonts w:ascii="微软雅黑" w:eastAsia="微软雅黑" w:cs="微软雅黑"/>
      <w:color w:val="888888"/>
      <w:sz w:val="25"/>
      <w:szCs w:val="25"/>
    </w:rPr>
  </w:style>
  <w:style w:type="character" w:customStyle="1" w:styleId="59">
    <w:name w:val="place2"/>
  </w:style>
  <w:style w:type="character" w:customStyle="1" w:styleId="60">
    <w:name w:val="place3"/>
  </w:style>
  <w:style w:type="character" w:customStyle="1" w:styleId="61">
    <w:name w:val="hover20"/>
    <w:rPr>
      <w:color w:val="025291"/>
    </w:rPr>
  </w:style>
  <w:style w:type="character" w:customStyle="1" w:styleId="62">
    <w:name w:val="font"/>
  </w:style>
  <w:style w:type="character" w:customStyle="1" w:styleId="63">
    <w:name w:val="font1"/>
  </w:style>
  <w:style w:type="character" w:customStyle="1" w:styleId="64">
    <w:name w:val="gwds_nopic"/>
  </w:style>
  <w:style w:type="character" w:customStyle="1" w:styleId="65">
    <w:name w:val="gwds_nopic1"/>
  </w:style>
  <w:style w:type="character" w:customStyle="1" w:styleId="66">
    <w:name w:val="gwds_nopic2"/>
  </w:style>
  <w:style w:type="character" w:customStyle="1" w:styleId="67">
    <w:name w:val="hover19"/>
    <w:rPr>
      <w:color w:val="025291"/>
    </w:rPr>
  </w:style>
  <w:style w:type="paragraph" w:customStyle="1" w:styleId="68">
    <w:name w:val="Default"/>
    <w:pPr>
      <w:widowControl w:val="0"/>
      <w:autoSpaceDE w:val="0"/>
      <w:autoSpaceDN w:val="0"/>
      <w:adjustRightInd w:val="0"/>
    </w:pPr>
    <w:rPr>
      <w:rFonts w:ascii="Times New Roman" w:eastAsia="宋体" w:cs="Times New Roman" w:hAnsi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14099703</TotalTime>
  <Application>Yozo_Office27021597764231179</Application>
  <Pages>4</Pages>
  <Words>1441</Words>
  <Characters>1449</Characters>
  <Lines>65</Lines>
  <Paragraphs>19</Paragraphs>
  <CharactersWithSpaces>1457</CharactersWithSpaces>
  <Company>DaDiGhost.Com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四川省民政厅文件</dc:title>
  <dc:creator>向玉丹</dc:creator>
  <cp:lastModifiedBy>user</cp:lastModifiedBy>
  <cp:revision>3</cp:revision>
  <cp:lastPrinted>2022-11-30T18:18:00Z</cp:lastPrinted>
  <dcterms:created xsi:type="dcterms:W3CDTF">2018-01-20T07:48:00Z</dcterms:created>
  <dcterms:modified xsi:type="dcterms:W3CDTF">2022-12-02T08:14:22Z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2052-11.8.2.10125</vt:lpwstr>
  </property>
</Properties>
</file>