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666666"/>
          <w:spacing w:val="0"/>
          <w:sz w:val="36"/>
          <w:szCs w:val="36"/>
          <w:shd w:val="clear" w:fill="FFFFFF"/>
          <w:lang w:eastAsia="zh-CN"/>
        </w:rPr>
        <w:t>四川省民政厅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666666"/>
          <w:spacing w:val="0"/>
          <w:sz w:val="36"/>
          <w:szCs w:val="36"/>
          <w:shd w:val="clear" w:fill="FFFFFF"/>
        </w:rPr>
        <w:t>随机抽查事项清单</w:t>
      </w:r>
      <w:bookmarkStart w:id="0" w:name="_GoBack"/>
      <w:bookmarkEnd w:id="0"/>
    </w:p>
    <w:tbl>
      <w:tblPr>
        <w:tblStyle w:val="5"/>
        <w:tblW w:w="13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0"/>
        <w:gridCol w:w="1180"/>
        <w:gridCol w:w="1180"/>
        <w:gridCol w:w="1180"/>
        <w:gridCol w:w="1180"/>
        <w:gridCol w:w="1113"/>
        <w:gridCol w:w="1064"/>
        <w:gridCol w:w="1072"/>
        <w:gridCol w:w="212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抽查事项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抽查依据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抽查主体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抽查范围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抽查标准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抽查比例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抽查频率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抽查方式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抽查内容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违反《社会团体登记管理条例》行为的监督检查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《社会团体登记管理条例》《社会组织抽查暂行办法》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省民政厅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  <w:t>省级登记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社会团体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《社会团体登记管理条例》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5%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1次/年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书面检查、现场检查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社会团体遵守法律法规和国家政策的情况，依照《社会团体登记管理条例》履行登记手续的情况,按照章程开展活动的情况，人员和机构变动的情况以及财务管理的情况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《民办非企业单位登记管理暂行条例》行为的监督检查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《民办非企业单位登记管理暂行条例》《社会组织抽查暂行办法》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省民政厅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省级登记的民办非企业单位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《民办非企业单位登记管理暂行条例》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5%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1次/年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书面检查、现场检查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民办非企业单位遵守法律法规和国家政策的情况，依照《民办非企业单位登记管理暂行条例》履行登记手续的情况,按照章程开展活动的情况，人员和机构变动的情况以及财务管理的情况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依照《基金会管理条例》及其章程开展活动的情况进行监督检查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《基金会管理条例》《社会组织抽查暂行办法》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省民政厅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省级登记的基金会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《基金会管理条例》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5%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1次/年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书面检查、现场检查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财务会计报告、注册会计师审计报告，开展募捐、提供资助等活动的情况以及人员和机构的变动情况等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79E8"/>
    <w:rsid w:val="1F9306AD"/>
    <w:rsid w:val="36B45C6C"/>
    <w:rsid w:val="431823EB"/>
    <w:rsid w:val="4A102665"/>
    <w:rsid w:val="507E08A3"/>
    <w:rsid w:val="6D203755"/>
    <w:rsid w:val="700F288E"/>
    <w:rsid w:val="744579E8"/>
    <w:rsid w:val="75A728C4"/>
    <w:rsid w:val="75E37FC9"/>
    <w:rsid w:val="7E2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2019-12-12T05:44:00Z</dcterms:created>
  <dc:creator>杨宝众</dc:creator>
  <cp:lastModifiedBy>林舸</cp:lastModifiedBy>
  <dcterms:modified xsi:type="dcterms:W3CDTF">2019-12-24T02:59:05Z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